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exact"/>
      </w:pPr>
    </w:p>
    <w:p>
      <w:pPr>
        <w:spacing w:after="0" w:line="240" w:lineRule="exact"/>
      </w:pPr>
    </w:p>
    <w:p>
      <w:pPr>
        <w:spacing w:after="0" w:line="240" w:lineRule="exact"/>
      </w:pPr>
    </w:p>
    <w:p>
      <w:pPr>
        <w:spacing w:after="0" w:line="432" w:lineRule="exact"/>
        <w:ind w:left="193" w:firstLine="2962"/>
      </w:pPr>
      <w:r>
        <w:rPr>
          <w:rFonts w:ascii="宋体" w:hAnsi="宋体" w:cs="宋体"/>
          <w:color w:val="000000"/>
          <w:sz w:val="28"/>
        </w:rPr>
        <w:t>北林研办发〔20</w:t>
      </w:r>
      <w:r>
        <w:rPr>
          <w:rFonts w:hint="eastAsia" w:ascii="宋体" w:hAnsi="宋体" w:cs="宋体"/>
          <w:color w:val="000000"/>
          <w:sz w:val="28"/>
        </w:rPr>
        <w:t>22</w:t>
      </w:r>
      <w:r>
        <w:rPr>
          <w:rFonts w:ascii="宋体" w:hAnsi="宋体" w:cs="宋体"/>
          <w:color w:val="000000"/>
          <w:sz w:val="28"/>
        </w:rPr>
        <w:t>〕</w:t>
      </w:r>
      <w:r>
        <w:rPr>
          <w:rFonts w:hint="eastAsia" w:ascii="宋体" w:hAnsi="宋体" w:cs="宋体"/>
          <w:color w:val="000000"/>
          <w:sz w:val="28"/>
        </w:rPr>
        <w:t>11</w:t>
      </w:r>
      <w:r>
        <w:rPr>
          <w:rFonts w:ascii="宋体" w:hAnsi="宋体" w:eastAsia="宋体" w:cs="宋体"/>
          <w:color w:val="000000"/>
          <w:sz w:val="28"/>
        </w:rPr>
        <w:t>号</w:t>
      </w:r>
    </w:p>
    <w:p>
      <w:pPr>
        <w:spacing w:after="0" w:line="240" w:lineRule="exact"/>
        <w:ind w:left="193" w:firstLine="2962"/>
      </w:pPr>
    </w:p>
    <w:p>
      <w:pPr>
        <w:spacing w:after="0" w:line="240" w:lineRule="exact"/>
        <w:ind w:left="193" w:firstLine="2962"/>
      </w:pPr>
    </w:p>
    <w:p>
      <w:pPr>
        <w:spacing w:after="0" w:line="449" w:lineRule="exact"/>
        <w:ind w:left="193" w:firstLine="2962"/>
      </w:pPr>
    </w:p>
    <w:p>
      <w:pPr>
        <w:spacing w:after="0" w:line="360" w:lineRule="exact"/>
        <w:ind w:left="193" w:firstLine="559"/>
      </w:pPr>
      <w:r>
        <w:rPr>
          <w:rFonts w:ascii="黑体" w:hAnsi="黑体" w:eastAsia="黑体" w:cs="黑体"/>
          <w:color w:val="000000"/>
          <w:sz w:val="36"/>
        </w:rPr>
        <w:t>北京林业大学研究生第一外国语课程免修管理办法</w:t>
      </w:r>
    </w:p>
    <w:p>
      <w:pPr>
        <w:spacing w:after="0" w:line="240" w:lineRule="exact"/>
        <w:ind w:left="193" w:firstLine="559"/>
      </w:pPr>
    </w:p>
    <w:p>
      <w:pPr>
        <w:spacing w:after="0" w:line="240" w:lineRule="exact"/>
        <w:ind w:left="193" w:firstLine="559"/>
      </w:pPr>
    </w:p>
    <w:p>
      <w:pPr>
        <w:spacing w:after="0" w:line="240" w:lineRule="exact"/>
        <w:ind w:left="193" w:firstLine="559"/>
      </w:pPr>
    </w:p>
    <w:p>
      <w:pPr>
        <w:keepNext w:val="0"/>
        <w:keepLines w:val="0"/>
        <w:pageBreakBefore w:val="0"/>
        <w:widowControl w:val="0"/>
        <w:kinsoku/>
        <w:wordWrap/>
        <w:overflowPunct/>
        <w:topLinePunct w:val="0"/>
        <w:autoSpaceDE/>
        <w:autoSpaceDN/>
        <w:bidi w:val="0"/>
        <w:adjustRightInd/>
        <w:snapToGrid/>
        <w:spacing w:after="0" w:line="480" w:lineRule="exact"/>
        <w:ind w:left="193" w:firstLine="521"/>
        <w:textAlignment w:val="auto"/>
        <w:rPr>
          <w:rFonts w:ascii="仿宋" w:hAnsi="仿宋" w:eastAsia="仿宋" w:cs="仿宋"/>
          <w:color w:val="000000"/>
          <w:spacing w:val="-1"/>
          <w:sz w:val="26"/>
        </w:rPr>
      </w:pPr>
      <w:r>
        <w:rPr>
          <w:rFonts w:ascii="仿宋" w:hAnsi="仿宋" w:eastAsia="仿宋" w:cs="仿宋"/>
          <w:color w:val="000000"/>
          <w:spacing w:val="-1"/>
          <w:sz w:val="26"/>
        </w:rPr>
        <w:t>为促进我校研究生学术和创新能力的全面提高，本着“自愿申请”和“以学</w:t>
      </w:r>
    </w:p>
    <w:p>
      <w:pPr>
        <w:keepNext w:val="0"/>
        <w:keepLines w:val="0"/>
        <w:pageBreakBefore w:val="0"/>
        <w:widowControl w:val="0"/>
        <w:kinsoku/>
        <w:wordWrap/>
        <w:overflowPunct/>
        <w:topLinePunct w:val="0"/>
        <w:autoSpaceDE/>
        <w:autoSpaceDN/>
        <w:bidi w:val="0"/>
        <w:adjustRightInd/>
        <w:snapToGrid/>
        <w:spacing w:after="0" w:line="480" w:lineRule="exact"/>
        <w:ind w:left="193"/>
        <w:textAlignment w:val="auto"/>
        <w:rPr>
          <w:rFonts w:ascii="仿宋" w:hAnsi="仿宋" w:eastAsia="仿宋" w:cs="仿宋"/>
          <w:color w:val="000000"/>
          <w:spacing w:val="-1"/>
          <w:sz w:val="26"/>
        </w:rPr>
      </w:pPr>
      <w:r>
        <w:rPr>
          <w:rFonts w:ascii="仿宋" w:hAnsi="仿宋" w:eastAsia="仿宋" w:cs="仿宋"/>
          <w:color w:val="000000"/>
          <w:spacing w:val="-1"/>
          <w:sz w:val="26"/>
        </w:rPr>
        <w:t>生为本、因材施教、分类培养”的原则，学校决定在2011年起试行的《北京林业</w:t>
      </w:r>
    </w:p>
    <w:p>
      <w:pPr>
        <w:keepNext w:val="0"/>
        <w:keepLines w:val="0"/>
        <w:pageBreakBefore w:val="0"/>
        <w:widowControl w:val="0"/>
        <w:kinsoku/>
        <w:wordWrap/>
        <w:overflowPunct/>
        <w:topLinePunct w:val="0"/>
        <w:autoSpaceDE/>
        <w:autoSpaceDN/>
        <w:bidi w:val="0"/>
        <w:adjustRightInd/>
        <w:snapToGrid/>
        <w:spacing w:after="0" w:line="480" w:lineRule="exact"/>
        <w:ind w:left="193"/>
        <w:textAlignment w:val="auto"/>
        <w:rPr>
          <w:rFonts w:ascii="仿宋" w:hAnsi="仿宋" w:eastAsia="仿宋" w:cs="仿宋"/>
          <w:color w:val="000000"/>
          <w:spacing w:val="-1"/>
          <w:sz w:val="26"/>
        </w:rPr>
      </w:pPr>
      <w:r>
        <w:rPr>
          <w:rFonts w:ascii="仿宋" w:hAnsi="仿宋" w:eastAsia="仿宋" w:cs="仿宋"/>
          <w:color w:val="000000"/>
          <w:spacing w:val="-1"/>
          <w:sz w:val="26"/>
        </w:rPr>
        <w:t>大学博士研究生英语课程免修管理办法》基础上，对我校外语已达较高水平、能</w:t>
      </w:r>
    </w:p>
    <w:p>
      <w:pPr>
        <w:keepNext w:val="0"/>
        <w:keepLines w:val="0"/>
        <w:pageBreakBefore w:val="0"/>
        <w:widowControl w:val="0"/>
        <w:kinsoku/>
        <w:wordWrap/>
        <w:overflowPunct/>
        <w:topLinePunct w:val="0"/>
        <w:autoSpaceDE/>
        <w:autoSpaceDN/>
        <w:bidi w:val="0"/>
        <w:adjustRightInd/>
        <w:snapToGrid/>
        <w:spacing w:after="0" w:line="480" w:lineRule="exact"/>
        <w:ind w:left="193"/>
        <w:textAlignment w:val="auto"/>
        <w:rPr>
          <w:rFonts w:ascii="仿宋" w:hAnsi="仿宋" w:eastAsia="仿宋" w:cs="仿宋"/>
          <w:color w:val="000000"/>
          <w:spacing w:val="-1"/>
          <w:sz w:val="26"/>
        </w:rPr>
      </w:pPr>
      <w:r>
        <w:rPr>
          <w:rFonts w:ascii="仿宋" w:hAnsi="仿宋" w:eastAsia="仿宋" w:cs="仿宋"/>
          <w:color w:val="000000"/>
          <w:spacing w:val="-1"/>
          <w:sz w:val="26"/>
        </w:rPr>
        <w:t>够熟练进行国际学术交流和阅读专业学术文献与写作的硕士研究生，允许其申请</w:t>
      </w:r>
    </w:p>
    <w:p>
      <w:pPr>
        <w:keepNext w:val="0"/>
        <w:keepLines w:val="0"/>
        <w:pageBreakBefore w:val="0"/>
        <w:widowControl w:val="0"/>
        <w:kinsoku/>
        <w:wordWrap/>
        <w:overflowPunct/>
        <w:topLinePunct w:val="0"/>
        <w:autoSpaceDE/>
        <w:autoSpaceDN/>
        <w:bidi w:val="0"/>
        <w:adjustRightInd/>
        <w:snapToGrid/>
        <w:spacing w:after="0" w:line="480" w:lineRule="exact"/>
        <w:ind w:left="193"/>
        <w:textAlignment w:val="auto"/>
      </w:pPr>
      <w:r>
        <w:rPr>
          <w:rFonts w:ascii="仿宋" w:hAnsi="仿宋" w:eastAsia="仿宋" w:cs="仿宋"/>
          <w:color w:val="000000"/>
          <w:spacing w:val="-1"/>
          <w:sz w:val="26"/>
        </w:rPr>
        <w:t>免修硕士生第一外国语课程。为规范管理，特制定本办法</w:t>
      </w:r>
      <w:r>
        <w:rPr>
          <w:rFonts w:ascii="仿宋" w:hAnsi="仿宋" w:cs="仿宋"/>
          <w:color w:val="000000"/>
          <w:spacing w:val="-1"/>
          <w:sz w:val="26"/>
        </w:rPr>
        <w:t>。</w:t>
      </w:r>
    </w:p>
    <w:p>
      <w:pPr>
        <w:keepNext w:val="0"/>
        <w:keepLines w:val="0"/>
        <w:pageBreakBefore w:val="0"/>
        <w:widowControl w:val="0"/>
        <w:kinsoku/>
        <w:wordWrap/>
        <w:overflowPunct/>
        <w:topLinePunct w:val="0"/>
        <w:autoSpaceDE/>
        <w:autoSpaceDN/>
        <w:bidi w:val="0"/>
        <w:adjustRightInd/>
        <w:snapToGrid/>
        <w:spacing w:after="0" w:line="480" w:lineRule="exact"/>
        <w:ind w:left="193"/>
        <w:textAlignment w:val="auto"/>
      </w:pPr>
    </w:p>
    <w:p>
      <w:pPr>
        <w:keepNext w:val="0"/>
        <w:keepLines w:val="0"/>
        <w:pageBreakBefore w:val="0"/>
        <w:widowControl w:val="0"/>
        <w:kinsoku/>
        <w:wordWrap/>
        <w:overflowPunct/>
        <w:topLinePunct w:val="0"/>
        <w:autoSpaceDE/>
        <w:autoSpaceDN/>
        <w:bidi w:val="0"/>
        <w:adjustRightInd/>
        <w:snapToGrid/>
        <w:spacing w:after="0" w:line="480" w:lineRule="exact"/>
        <w:ind w:left="193"/>
        <w:textAlignment w:val="auto"/>
      </w:pPr>
      <w:r>
        <w:rPr>
          <w:rFonts w:ascii="仿宋" w:hAnsi="仿宋" w:cs="仿宋"/>
          <w:color w:val="000000"/>
          <w:sz w:val="26"/>
        </w:rPr>
        <w:t>一、</w:t>
      </w:r>
      <w:r>
        <w:rPr>
          <w:rFonts w:ascii="仿宋" w:hAnsi="仿宋" w:eastAsia="仿宋" w:cs="仿宋"/>
          <w:color w:val="000000"/>
          <w:sz w:val="26"/>
        </w:rPr>
        <w:t>免修基本条件</w:t>
      </w:r>
    </w:p>
    <w:p>
      <w:pPr>
        <w:keepNext w:val="0"/>
        <w:keepLines w:val="0"/>
        <w:pageBreakBefore w:val="0"/>
        <w:widowControl w:val="0"/>
        <w:kinsoku/>
        <w:wordWrap/>
        <w:overflowPunct/>
        <w:topLinePunct w:val="0"/>
        <w:autoSpaceDE/>
        <w:autoSpaceDN/>
        <w:bidi w:val="0"/>
        <w:adjustRightInd/>
        <w:snapToGrid/>
        <w:spacing w:after="0" w:line="480" w:lineRule="exact"/>
        <w:ind w:left="193" w:firstLine="521"/>
        <w:textAlignment w:val="auto"/>
      </w:pPr>
      <w:r>
        <w:rPr>
          <w:rFonts w:ascii="仿宋" w:hAnsi="仿宋" w:eastAsia="仿宋" w:cs="仿宋"/>
          <w:color w:val="000000"/>
          <w:spacing w:val="-1"/>
          <w:sz w:val="26"/>
        </w:rPr>
        <w:t>在五年之内取得以下条件之一者，可申请免修第一外国语课程学习并取得相应学分：</w:t>
      </w:r>
    </w:p>
    <w:p>
      <w:pPr>
        <w:keepNext w:val="0"/>
        <w:keepLines w:val="0"/>
        <w:pageBreakBefore w:val="0"/>
        <w:widowControl w:val="0"/>
        <w:kinsoku/>
        <w:wordWrap/>
        <w:overflowPunct/>
        <w:topLinePunct w:val="0"/>
        <w:autoSpaceDE/>
        <w:autoSpaceDN/>
        <w:bidi w:val="0"/>
        <w:adjustRightInd/>
        <w:snapToGrid/>
        <w:spacing w:after="0" w:line="480" w:lineRule="exact"/>
        <w:ind w:left="193" w:firstLine="521"/>
        <w:textAlignment w:val="auto"/>
      </w:pPr>
      <w:r>
        <w:rPr>
          <w:rFonts w:ascii="仿宋" w:hAnsi="仿宋" w:eastAsia="仿宋" w:cs="仿宋"/>
          <w:color w:val="000000"/>
          <w:spacing w:val="-1"/>
          <w:sz w:val="26"/>
        </w:rPr>
        <w:t>（</w:t>
      </w:r>
      <w:r>
        <w:rPr>
          <w:rFonts w:ascii="Times New Roman" w:hAnsi="Times New Roman" w:cs="Times New Roman"/>
          <w:color w:val="000000"/>
          <w:spacing w:val="-1"/>
          <w:sz w:val="26"/>
        </w:rPr>
        <w:t>1</w:t>
      </w:r>
      <w:r>
        <w:rPr>
          <w:rFonts w:ascii="仿宋" w:hAnsi="仿宋" w:eastAsia="仿宋" w:cs="仿宋"/>
          <w:color w:val="000000"/>
          <w:spacing w:val="-1"/>
          <w:sz w:val="26"/>
        </w:rPr>
        <w:t>）大学英语六级考试成绩</w:t>
      </w:r>
      <w:r>
        <w:rPr>
          <w:rFonts w:ascii="Times New Roman" w:hAnsi="Times New Roman" w:cs="Times New Roman"/>
          <w:color w:val="000000"/>
          <w:spacing w:val="-1"/>
          <w:sz w:val="26"/>
        </w:rPr>
        <w:t>500</w:t>
      </w:r>
      <w:r>
        <w:rPr>
          <w:rFonts w:ascii="仿宋" w:hAnsi="仿宋" w:eastAsia="仿宋" w:cs="仿宋"/>
          <w:color w:val="000000"/>
          <w:spacing w:val="-26"/>
          <w:sz w:val="26"/>
        </w:rPr>
        <w:t>分（含）（</w:t>
      </w:r>
      <w:r>
        <w:rPr>
          <w:rFonts w:ascii="Times New Roman" w:hAnsi="Times New Roman" w:cs="Times New Roman"/>
          <w:color w:val="000000"/>
          <w:spacing w:val="-1"/>
          <w:sz w:val="26"/>
        </w:rPr>
        <w:t>710</w:t>
      </w:r>
      <w:r>
        <w:rPr>
          <w:rFonts w:ascii="仿宋" w:hAnsi="仿宋" w:eastAsia="仿宋" w:cs="仿宋"/>
          <w:color w:val="000000"/>
          <w:spacing w:val="-1"/>
          <w:sz w:val="26"/>
        </w:rPr>
        <w:t>分制）以上；</w:t>
      </w:r>
    </w:p>
    <w:p>
      <w:pPr>
        <w:keepNext w:val="0"/>
        <w:keepLines w:val="0"/>
        <w:pageBreakBefore w:val="0"/>
        <w:widowControl w:val="0"/>
        <w:kinsoku/>
        <w:wordWrap/>
        <w:overflowPunct/>
        <w:topLinePunct w:val="0"/>
        <w:autoSpaceDE/>
        <w:autoSpaceDN/>
        <w:bidi w:val="0"/>
        <w:adjustRightInd/>
        <w:snapToGrid/>
        <w:spacing w:after="0" w:line="480" w:lineRule="exact"/>
        <w:ind w:left="193" w:firstLine="521"/>
        <w:textAlignment w:val="auto"/>
      </w:pPr>
      <w:r>
        <w:rPr>
          <w:rFonts w:ascii="仿宋" w:hAnsi="仿宋" w:eastAsia="仿宋" w:cs="仿宋"/>
          <w:color w:val="000000"/>
          <w:spacing w:val="-1"/>
          <w:sz w:val="26"/>
        </w:rPr>
        <w:t>（</w:t>
      </w:r>
      <w:r>
        <w:rPr>
          <w:rFonts w:ascii="Times New Roman" w:hAnsi="Times New Roman" w:cs="Times New Roman"/>
          <w:color w:val="000000"/>
          <w:spacing w:val="-1"/>
          <w:sz w:val="26"/>
        </w:rPr>
        <w:t>2</w:t>
      </w:r>
      <w:r>
        <w:rPr>
          <w:rFonts w:ascii="仿宋" w:hAnsi="仿宋" w:eastAsia="仿宋" w:cs="仿宋"/>
          <w:color w:val="000000"/>
          <w:spacing w:val="-1"/>
          <w:sz w:val="26"/>
        </w:rPr>
        <w:t>）</w:t>
      </w:r>
      <w:r>
        <w:rPr>
          <w:rFonts w:ascii="Times New Roman" w:hAnsi="Times New Roman" w:cs="Times New Roman"/>
          <w:color w:val="000000"/>
          <w:spacing w:val="-2"/>
          <w:sz w:val="26"/>
        </w:rPr>
        <w:t>TOEFL</w:t>
      </w:r>
      <w:r>
        <w:rPr>
          <w:rFonts w:ascii="Times New Roman" w:hAnsi="Times New Roman" w:cs="Times New Roman"/>
          <w:color w:val="000000"/>
          <w:sz w:val="26"/>
        </w:rPr>
        <w:t>iBT</w:t>
      </w:r>
      <w:r>
        <w:rPr>
          <w:rFonts w:ascii="仿宋" w:hAnsi="仿宋" w:eastAsia="仿宋" w:cs="仿宋"/>
          <w:color w:val="000000"/>
          <w:sz w:val="26"/>
        </w:rPr>
        <w:t>网考（满分</w:t>
      </w:r>
      <w:r>
        <w:rPr>
          <w:rFonts w:ascii="Times New Roman" w:hAnsi="Times New Roman" w:cs="Times New Roman"/>
          <w:color w:val="000000"/>
          <w:spacing w:val="-1"/>
          <w:sz w:val="26"/>
        </w:rPr>
        <w:t>120</w:t>
      </w:r>
      <w:r>
        <w:rPr>
          <w:rFonts w:ascii="仿宋" w:hAnsi="仿宋" w:eastAsia="仿宋" w:cs="仿宋"/>
          <w:color w:val="000000"/>
          <w:spacing w:val="-1"/>
          <w:sz w:val="26"/>
        </w:rPr>
        <w:t>）成绩</w:t>
      </w:r>
      <w:r>
        <w:rPr>
          <w:rFonts w:ascii="Times New Roman" w:hAnsi="Times New Roman" w:cs="Times New Roman"/>
          <w:color w:val="000000"/>
          <w:spacing w:val="-1"/>
          <w:sz w:val="26"/>
        </w:rPr>
        <w:t>85</w:t>
      </w:r>
      <w:r>
        <w:rPr>
          <w:rFonts w:ascii="仿宋" w:hAnsi="仿宋" w:eastAsia="仿宋" w:cs="仿宋"/>
          <w:color w:val="000000"/>
          <w:spacing w:val="-1"/>
          <w:sz w:val="26"/>
        </w:rPr>
        <w:t>分（含）以上；</w:t>
      </w:r>
    </w:p>
    <w:p>
      <w:pPr>
        <w:keepNext w:val="0"/>
        <w:keepLines w:val="0"/>
        <w:pageBreakBefore w:val="0"/>
        <w:widowControl w:val="0"/>
        <w:kinsoku/>
        <w:wordWrap/>
        <w:overflowPunct/>
        <w:topLinePunct w:val="0"/>
        <w:autoSpaceDE/>
        <w:autoSpaceDN/>
        <w:bidi w:val="0"/>
        <w:adjustRightInd/>
        <w:snapToGrid/>
        <w:spacing w:after="0" w:line="480" w:lineRule="exact"/>
        <w:ind w:left="193" w:firstLine="521"/>
        <w:textAlignment w:val="auto"/>
      </w:pPr>
      <w:r>
        <w:rPr>
          <w:rFonts w:ascii="仿宋" w:hAnsi="仿宋" w:eastAsia="仿宋" w:cs="仿宋"/>
          <w:color w:val="000000"/>
          <w:spacing w:val="-1"/>
          <w:sz w:val="26"/>
        </w:rPr>
        <w:t>（</w:t>
      </w:r>
      <w:r>
        <w:rPr>
          <w:rFonts w:ascii="Times New Roman" w:hAnsi="Times New Roman" w:cs="Times New Roman"/>
          <w:color w:val="000000"/>
          <w:spacing w:val="-1"/>
          <w:sz w:val="26"/>
        </w:rPr>
        <w:t>3</w:t>
      </w:r>
      <w:r>
        <w:rPr>
          <w:rFonts w:ascii="仿宋" w:hAnsi="仿宋" w:eastAsia="仿宋" w:cs="仿宋"/>
          <w:color w:val="000000"/>
          <w:spacing w:val="-1"/>
          <w:sz w:val="26"/>
        </w:rPr>
        <w:t>）</w:t>
      </w:r>
      <w:r>
        <w:rPr>
          <w:rFonts w:ascii="Times New Roman" w:hAnsi="Times New Roman" w:cs="Times New Roman"/>
          <w:color w:val="000000"/>
          <w:spacing w:val="-1"/>
          <w:sz w:val="26"/>
        </w:rPr>
        <w:t>GRE</w:t>
      </w:r>
      <w:r>
        <w:rPr>
          <w:rFonts w:hint="eastAsia" w:ascii="Times New Roman" w:hAnsi="Times New Roman" w:cs="Times New Roman"/>
          <w:color w:val="000000"/>
          <w:spacing w:val="-1"/>
          <w:sz w:val="26"/>
          <w:lang w:val="en-US" w:eastAsia="zh-CN"/>
        </w:rPr>
        <w:t xml:space="preserve"> </w:t>
      </w:r>
      <w:r>
        <w:rPr>
          <w:rFonts w:ascii="Times New Roman" w:hAnsi="Times New Roman" w:cs="Times New Roman"/>
          <w:color w:val="000000"/>
          <w:sz w:val="26"/>
        </w:rPr>
        <w:t>General</w:t>
      </w:r>
      <w:r>
        <w:rPr>
          <w:rFonts w:hint="eastAsia" w:ascii="Times New Roman" w:hAnsi="Times New Roman" w:cs="Times New Roman"/>
          <w:color w:val="000000"/>
          <w:sz w:val="26"/>
          <w:lang w:val="en-US" w:eastAsia="zh-CN"/>
        </w:rPr>
        <w:t xml:space="preserve"> </w:t>
      </w:r>
      <w:r>
        <w:rPr>
          <w:rFonts w:ascii="Times New Roman" w:hAnsi="Times New Roman" w:cs="Times New Roman"/>
          <w:color w:val="000000"/>
          <w:spacing w:val="-1"/>
          <w:sz w:val="26"/>
        </w:rPr>
        <w:t>test</w:t>
      </w:r>
      <w:r>
        <w:rPr>
          <w:rFonts w:ascii="仿宋" w:hAnsi="仿宋" w:eastAsia="仿宋" w:cs="仿宋"/>
          <w:color w:val="000000"/>
          <w:sz w:val="26"/>
        </w:rPr>
        <w:t>（满分</w:t>
      </w:r>
      <w:r>
        <w:rPr>
          <w:rFonts w:ascii="Times New Roman" w:hAnsi="Times New Roman" w:cs="Times New Roman"/>
          <w:color w:val="000000"/>
          <w:spacing w:val="-1"/>
          <w:sz w:val="26"/>
        </w:rPr>
        <w:t>1600</w:t>
      </w:r>
      <w:r>
        <w:rPr>
          <w:rFonts w:ascii="仿宋" w:hAnsi="仿宋" w:eastAsia="仿宋" w:cs="仿宋"/>
          <w:color w:val="000000"/>
          <w:spacing w:val="-1"/>
          <w:sz w:val="26"/>
        </w:rPr>
        <w:t>）成绩</w:t>
      </w:r>
      <w:r>
        <w:rPr>
          <w:rFonts w:ascii="Times New Roman" w:hAnsi="Times New Roman" w:cs="Times New Roman"/>
          <w:color w:val="000000"/>
          <w:sz w:val="26"/>
        </w:rPr>
        <w:t>1200</w:t>
      </w:r>
      <w:bookmarkStart w:id="2" w:name="_GoBack"/>
      <w:bookmarkEnd w:id="2"/>
      <w:r>
        <w:rPr>
          <w:rFonts w:ascii="仿宋" w:hAnsi="仿宋" w:eastAsia="仿宋" w:cs="仿宋"/>
          <w:color w:val="000000"/>
          <w:spacing w:val="-2"/>
          <w:sz w:val="26"/>
        </w:rPr>
        <w:t>分（含）以上；新</w:t>
      </w:r>
      <w:r>
        <w:rPr>
          <w:rFonts w:ascii="Times New Roman" w:hAnsi="Times New Roman" w:cs="Times New Roman"/>
          <w:color w:val="000000"/>
          <w:sz w:val="26"/>
        </w:rPr>
        <w:t>GRE</w:t>
      </w:r>
      <w:r>
        <w:rPr>
          <w:rFonts w:ascii="仿宋" w:hAnsi="仿宋" w:eastAsia="仿宋" w:cs="仿宋"/>
          <w:color w:val="000000"/>
          <w:spacing w:val="-1"/>
          <w:sz w:val="26"/>
        </w:rPr>
        <w:t>（满分</w:t>
      </w:r>
      <w:r>
        <w:rPr>
          <w:rFonts w:ascii="Times New Roman" w:hAnsi="Times New Roman" w:cs="Times New Roman"/>
          <w:color w:val="000000"/>
          <w:spacing w:val="-1"/>
          <w:sz w:val="26"/>
        </w:rPr>
        <w:t>340</w:t>
      </w:r>
      <w:r>
        <w:rPr>
          <w:rFonts w:ascii="仿宋" w:hAnsi="仿宋" w:eastAsia="仿宋" w:cs="仿宋"/>
          <w:color w:val="000000"/>
          <w:spacing w:val="-1"/>
          <w:sz w:val="26"/>
        </w:rPr>
        <w:t>）成绩</w:t>
      </w:r>
      <w:r>
        <w:rPr>
          <w:rFonts w:hint="eastAsia" w:ascii="Times New Roman" w:hAnsi="Times New Roman" w:cs="Times New Roman"/>
          <w:color w:val="000000"/>
          <w:sz w:val="26"/>
        </w:rPr>
        <w:t>260</w:t>
      </w:r>
      <w:r>
        <w:rPr>
          <w:rFonts w:ascii="仿宋" w:hAnsi="仿宋" w:eastAsia="仿宋" w:cs="仿宋"/>
          <w:color w:val="000000"/>
          <w:spacing w:val="-1"/>
          <w:sz w:val="26"/>
        </w:rPr>
        <w:t>分（含）以上；</w:t>
      </w:r>
    </w:p>
    <w:p>
      <w:pPr>
        <w:keepNext w:val="0"/>
        <w:keepLines w:val="0"/>
        <w:pageBreakBefore w:val="0"/>
        <w:widowControl w:val="0"/>
        <w:kinsoku/>
        <w:wordWrap/>
        <w:overflowPunct/>
        <w:topLinePunct w:val="0"/>
        <w:autoSpaceDE/>
        <w:autoSpaceDN/>
        <w:bidi w:val="0"/>
        <w:adjustRightInd/>
        <w:snapToGrid/>
        <w:spacing w:after="0" w:line="480" w:lineRule="exact"/>
        <w:ind w:left="193" w:firstLine="521"/>
        <w:textAlignment w:val="auto"/>
      </w:pPr>
      <w:r>
        <w:rPr>
          <w:rFonts w:ascii="仿宋" w:hAnsi="仿宋" w:eastAsia="仿宋" w:cs="仿宋"/>
          <w:color w:val="000000"/>
          <w:spacing w:val="-1"/>
          <w:sz w:val="26"/>
        </w:rPr>
        <w:t>（</w:t>
      </w:r>
      <w:r>
        <w:rPr>
          <w:rFonts w:ascii="Times New Roman" w:hAnsi="Times New Roman" w:cs="Times New Roman"/>
          <w:color w:val="000000"/>
          <w:spacing w:val="-1"/>
          <w:sz w:val="26"/>
        </w:rPr>
        <w:t>4</w:t>
      </w:r>
      <w:r>
        <w:rPr>
          <w:rFonts w:ascii="仿宋" w:hAnsi="仿宋" w:eastAsia="仿宋" w:cs="仿宋"/>
          <w:color w:val="000000"/>
          <w:spacing w:val="-1"/>
          <w:sz w:val="26"/>
        </w:rPr>
        <w:t>）</w:t>
      </w:r>
      <w:r>
        <w:rPr>
          <w:rFonts w:ascii="Times New Roman" w:hAnsi="Times New Roman" w:cs="Times New Roman"/>
          <w:color w:val="000000"/>
          <w:spacing w:val="-6"/>
          <w:sz w:val="26"/>
        </w:rPr>
        <w:t>IELTS</w:t>
      </w:r>
      <w:r>
        <w:rPr>
          <w:rFonts w:ascii="仿宋" w:hAnsi="仿宋" w:eastAsia="仿宋" w:cs="仿宋"/>
          <w:color w:val="000000"/>
          <w:spacing w:val="-19"/>
          <w:sz w:val="26"/>
        </w:rPr>
        <w:t>（雅思）（满分</w:t>
      </w:r>
      <w:r>
        <w:rPr>
          <w:rFonts w:ascii="Times New Roman" w:hAnsi="Times New Roman" w:cs="Times New Roman"/>
          <w:color w:val="000000"/>
          <w:spacing w:val="-1"/>
          <w:sz w:val="26"/>
        </w:rPr>
        <w:t>9</w:t>
      </w:r>
      <w:r>
        <w:rPr>
          <w:rFonts w:ascii="仿宋" w:hAnsi="仿宋" w:eastAsia="仿宋" w:cs="仿宋"/>
          <w:color w:val="000000"/>
          <w:spacing w:val="-1"/>
          <w:sz w:val="26"/>
        </w:rPr>
        <w:t>）成绩</w:t>
      </w:r>
      <w:r>
        <w:rPr>
          <w:rFonts w:ascii="Times New Roman" w:hAnsi="Times New Roman" w:cs="Times New Roman"/>
          <w:color w:val="000000"/>
          <w:sz w:val="26"/>
        </w:rPr>
        <w:t>6.0</w:t>
      </w:r>
      <w:r>
        <w:rPr>
          <w:rFonts w:ascii="仿宋" w:hAnsi="仿宋" w:eastAsia="仿宋" w:cs="仿宋"/>
          <w:color w:val="000000"/>
          <w:spacing w:val="-1"/>
          <w:sz w:val="26"/>
        </w:rPr>
        <w:t>分（含）以上；</w:t>
      </w:r>
    </w:p>
    <w:p>
      <w:pPr>
        <w:keepNext w:val="0"/>
        <w:keepLines w:val="0"/>
        <w:pageBreakBefore w:val="0"/>
        <w:widowControl w:val="0"/>
        <w:kinsoku/>
        <w:wordWrap/>
        <w:overflowPunct/>
        <w:topLinePunct w:val="0"/>
        <w:autoSpaceDE/>
        <w:autoSpaceDN/>
        <w:bidi w:val="0"/>
        <w:adjustRightInd/>
        <w:snapToGrid/>
        <w:spacing w:after="0" w:line="480" w:lineRule="exact"/>
        <w:ind w:left="193" w:firstLine="521"/>
        <w:textAlignment w:val="auto"/>
      </w:pPr>
      <w:r>
        <w:rPr>
          <w:rFonts w:ascii="仿宋" w:hAnsi="仿宋" w:eastAsia="仿宋" w:cs="仿宋"/>
          <w:color w:val="000000"/>
          <w:spacing w:val="-1"/>
          <w:sz w:val="26"/>
        </w:rPr>
        <w:t>（</w:t>
      </w:r>
      <w:r>
        <w:rPr>
          <w:rFonts w:ascii="Times New Roman" w:hAnsi="Times New Roman" w:cs="Times New Roman"/>
          <w:color w:val="000000"/>
          <w:spacing w:val="-1"/>
          <w:sz w:val="26"/>
        </w:rPr>
        <w:t>5</w:t>
      </w:r>
      <w:r>
        <w:rPr>
          <w:rFonts w:ascii="仿宋" w:hAnsi="仿宋" w:eastAsia="仿宋" w:cs="仿宋"/>
          <w:color w:val="000000"/>
          <w:spacing w:val="-1"/>
          <w:sz w:val="26"/>
        </w:rPr>
        <w:t>）全国外语水平考试（</w:t>
      </w:r>
      <w:r>
        <w:rPr>
          <w:rFonts w:ascii="Times New Roman" w:hAnsi="Times New Roman" w:cs="Times New Roman"/>
          <w:color w:val="000000"/>
          <w:spacing w:val="-1"/>
          <w:sz w:val="26"/>
        </w:rPr>
        <w:t>WSK</w:t>
      </w:r>
      <w:r>
        <w:rPr>
          <w:rFonts w:ascii="仿宋" w:hAnsi="仿宋" w:eastAsia="仿宋" w:cs="仿宋"/>
          <w:color w:val="000000"/>
          <w:spacing w:val="-1"/>
          <w:sz w:val="26"/>
        </w:rPr>
        <w:t>）合格；</w:t>
      </w:r>
    </w:p>
    <w:p>
      <w:pPr>
        <w:keepNext w:val="0"/>
        <w:keepLines w:val="0"/>
        <w:pageBreakBefore w:val="0"/>
        <w:widowControl w:val="0"/>
        <w:kinsoku/>
        <w:wordWrap/>
        <w:overflowPunct/>
        <w:topLinePunct w:val="0"/>
        <w:autoSpaceDE/>
        <w:autoSpaceDN/>
        <w:bidi w:val="0"/>
        <w:adjustRightInd/>
        <w:snapToGrid/>
        <w:spacing w:after="0" w:line="480" w:lineRule="exact"/>
        <w:ind w:left="193" w:firstLine="521"/>
        <w:textAlignment w:val="auto"/>
        <w:sectPr>
          <w:type w:val="continuous"/>
          <w:pgSz w:w="11906" w:h="16842"/>
          <w:pgMar w:top="873" w:right="866" w:bottom="633" w:left="1226" w:header="0" w:footer="0" w:gutter="0"/>
          <w:cols w:space="720" w:num="1"/>
        </w:sectPr>
      </w:pPr>
      <w:r>
        <w:rPr>
          <w:rFonts w:ascii="仿宋" w:hAnsi="仿宋" w:eastAsia="仿宋" w:cs="仿宋"/>
          <w:color w:val="000000"/>
          <w:spacing w:val="-1"/>
          <w:sz w:val="26"/>
        </w:rPr>
        <w:t>（</w:t>
      </w:r>
      <w:r>
        <w:rPr>
          <w:rFonts w:ascii="Times New Roman" w:hAnsi="Times New Roman" w:cs="Times New Roman"/>
          <w:color w:val="000000"/>
          <w:spacing w:val="-1"/>
          <w:sz w:val="26"/>
        </w:rPr>
        <w:t>6</w:t>
      </w:r>
      <w:r>
        <w:rPr>
          <w:rFonts w:ascii="仿宋" w:hAnsi="仿宋" w:eastAsia="仿宋" w:cs="仿宋"/>
          <w:color w:val="000000"/>
          <w:spacing w:val="-1"/>
          <w:sz w:val="26"/>
        </w:rPr>
        <w:t>）硕士期间第一外国语考试成绩（不含重修成绩）在</w:t>
      </w:r>
      <w:r>
        <w:rPr>
          <w:rFonts w:ascii="Times New Roman" w:hAnsi="Times New Roman" w:cs="Times New Roman"/>
          <w:color w:val="000000"/>
          <w:spacing w:val="-1"/>
          <w:sz w:val="26"/>
        </w:rPr>
        <w:t>80</w:t>
      </w:r>
      <w:r>
        <w:rPr>
          <w:rFonts w:ascii="仿宋" w:hAnsi="仿宋" w:eastAsia="仿宋" w:cs="仿宋"/>
          <w:color w:val="000000"/>
          <w:spacing w:val="-1"/>
          <w:sz w:val="26"/>
        </w:rPr>
        <w:t>分（含）以上；</w:t>
      </w:r>
    </w:p>
    <w:p>
      <w:pPr>
        <w:keepNext w:val="0"/>
        <w:keepLines w:val="0"/>
        <w:pageBreakBefore w:val="0"/>
        <w:widowControl w:val="0"/>
        <w:kinsoku/>
        <w:wordWrap/>
        <w:overflowPunct/>
        <w:topLinePunct w:val="0"/>
        <w:autoSpaceDE/>
        <w:autoSpaceDN/>
        <w:bidi w:val="0"/>
        <w:adjustRightInd/>
        <w:snapToGrid/>
        <w:spacing w:after="0" w:line="480" w:lineRule="exact"/>
        <w:ind w:left="194" w:firstLine="521"/>
        <w:textAlignment w:val="auto"/>
      </w:pPr>
      <w:bookmarkStart w:id="0" w:name="2"/>
      <w:bookmarkEnd w:id="0"/>
      <w:r>
        <w:rPr>
          <w:rFonts w:ascii="仿宋" w:hAnsi="仿宋" w:eastAsia="仿宋" w:cs="仿宋"/>
          <w:color w:val="000000"/>
          <w:spacing w:val="-1"/>
          <w:sz w:val="26"/>
        </w:rPr>
        <w:t>（</w:t>
      </w:r>
      <w:r>
        <w:rPr>
          <w:rFonts w:ascii="Times New Roman" w:hAnsi="Times New Roman" w:cs="Times New Roman"/>
          <w:color w:val="000000"/>
          <w:spacing w:val="-1"/>
          <w:sz w:val="26"/>
        </w:rPr>
        <w:t>7</w:t>
      </w:r>
      <w:r>
        <w:rPr>
          <w:rFonts w:ascii="仿宋" w:hAnsi="仿宋" w:eastAsia="仿宋" w:cs="仿宋"/>
          <w:color w:val="000000"/>
          <w:spacing w:val="-1"/>
          <w:sz w:val="26"/>
        </w:rPr>
        <w:t>）在英语国家工作或学习</w:t>
      </w:r>
      <w:r>
        <w:rPr>
          <w:rFonts w:ascii="Times New Roman" w:hAnsi="Times New Roman" w:cs="Times New Roman"/>
          <w:color w:val="000000"/>
          <w:spacing w:val="-1"/>
          <w:sz w:val="26"/>
        </w:rPr>
        <w:t>1</w:t>
      </w:r>
      <w:r>
        <w:rPr>
          <w:rFonts w:ascii="仿宋" w:hAnsi="仿宋" w:eastAsia="仿宋" w:cs="仿宋"/>
          <w:color w:val="000000"/>
          <w:spacing w:val="-1"/>
          <w:sz w:val="26"/>
        </w:rPr>
        <w:t>年（含）以上；</w:t>
      </w:r>
    </w:p>
    <w:p>
      <w:pPr>
        <w:keepNext w:val="0"/>
        <w:keepLines w:val="0"/>
        <w:pageBreakBefore w:val="0"/>
        <w:widowControl w:val="0"/>
        <w:kinsoku/>
        <w:wordWrap/>
        <w:overflowPunct/>
        <w:topLinePunct w:val="0"/>
        <w:autoSpaceDE/>
        <w:autoSpaceDN/>
        <w:bidi w:val="0"/>
        <w:adjustRightInd/>
        <w:snapToGrid/>
        <w:spacing w:after="0" w:line="480" w:lineRule="exact"/>
        <w:ind w:left="194" w:firstLine="521"/>
        <w:textAlignment w:val="auto"/>
      </w:pPr>
      <w:r>
        <w:rPr>
          <w:rFonts w:ascii="仿宋" w:hAnsi="仿宋" w:eastAsia="仿宋" w:cs="仿宋"/>
          <w:color w:val="000000"/>
          <w:spacing w:val="-1"/>
          <w:sz w:val="26"/>
        </w:rPr>
        <w:t>（</w:t>
      </w:r>
      <w:r>
        <w:rPr>
          <w:rFonts w:ascii="Times New Roman" w:hAnsi="Times New Roman" w:cs="Times New Roman"/>
          <w:color w:val="000000"/>
          <w:spacing w:val="-1"/>
          <w:sz w:val="26"/>
        </w:rPr>
        <w:t>8</w:t>
      </w:r>
      <w:r>
        <w:rPr>
          <w:rFonts w:ascii="仿宋" w:hAnsi="仿宋" w:eastAsia="仿宋" w:cs="仿宋"/>
          <w:color w:val="000000"/>
          <w:spacing w:val="-1"/>
          <w:sz w:val="26"/>
        </w:rPr>
        <w:t>）本科（第二专业除外）、硕士期间攻读英语、外国语言文学专业，并获得文学学位，或通过英语专业八级考试；</w:t>
      </w:r>
    </w:p>
    <w:p>
      <w:pPr>
        <w:keepNext w:val="0"/>
        <w:keepLines w:val="0"/>
        <w:pageBreakBefore w:val="0"/>
        <w:widowControl w:val="0"/>
        <w:kinsoku/>
        <w:wordWrap/>
        <w:overflowPunct/>
        <w:topLinePunct w:val="0"/>
        <w:autoSpaceDE/>
        <w:autoSpaceDN/>
        <w:bidi w:val="0"/>
        <w:adjustRightInd/>
        <w:snapToGrid/>
        <w:spacing w:after="0" w:line="480" w:lineRule="exact"/>
        <w:ind w:left="194" w:firstLine="521"/>
        <w:textAlignment w:val="auto"/>
      </w:pPr>
      <w:r>
        <w:rPr>
          <w:rFonts w:ascii="仿宋" w:hAnsi="仿宋" w:eastAsia="仿宋" w:cs="仿宋"/>
          <w:color w:val="000000"/>
          <w:spacing w:val="-1"/>
          <w:sz w:val="26"/>
        </w:rPr>
        <w:t>（</w:t>
      </w:r>
      <w:r>
        <w:rPr>
          <w:rFonts w:ascii="Times New Roman" w:hAnsi="Times New Roman" w:cs="Times New Roman"/>
          <w:color w:val="000000"/>
          <w:spacing w:val="-1"/>
          <w:sz w:val="26"/>
        </w:rPr>
        <w:t>9</w:t>
      </w:r>
      <w:r>
        <w:rPr>
          <w:rFonts w:ascii="仿宋" w:hAnsi="仿宋" w:eastAsia="仿宋" w:cs="仿宋"/>
          <w:color w:val="000000"/>
          <w:spacing w:val="-1"/>
          <w:sz w:val="26"/>
        </w:rPr>
        <w:t>）已在</w:t>
      </w:r>
      <w:r>
        <w:rPr>
          <w:rFonts w:ascii="Times New Roman" w:hAnsi="Times New Roman" w:cs="Times New Roman"/>
          <w:color w:val="000000"/>
          <w:spacing w:val="-1"/>
          <w:sz w:val="26"/>
        </w:rPr>
        <w:t>SCI</w:t>
      </w:r>
      <w:r>
        <w:rPr>
          <w:rFonts w:ascii="仿宋" w:hAnsi="仿宋" w:eastAsia="仿宋" w:cs="仿宋"/>
          <w:color w:val="000000"/>
          <w:sz w:val="26"/>
        </w:rPr>
        <w:t>源学术期刊上以第一作者发表学术论文</w:t>
      </w:r>
      <w:r>
        <w:rPr>
          <w:rFonts w:ascii="Times New Roman" w:hAnsi="Times New Roman" w:cs="Times New Roman"/>
          <w:color w:val="000000"/>
          <w:spacing w:val="-1"/>
          <w:sz w:val="26"/>
        </w:rPr>
        <w:t>1</w:t>
      </w:r>
      <w:r>
        <w:rPr>
          <w:rFonts w:ascii="仿宋" w:hAnsi="仿宋" w:cs="仿宋"/>
          <w:color w:val="000000"/>
          <w:spacing w:val="-1"/>
          <w:sz w:val="26"/>
        </w:rPr>
        <w:t>篇（含）以上。</w:t>
      </w:r>
    </w:p>
    <w:p>
      <w:pPr>
        <w:keepNext w:val="0"/>
        <w:keepLines w:val="0"/>
        <w:pageBreakBefore w:val="0"/>
        <w:widowControl w:val="0"/>
        <w:kinsoku/>
        <w:wordWrap/>
        <w:overflowPunct/>
        <w:topLinePunct w:val="0"/>
        <w:autoSpaceDE/>
        <w:autoSpaceDN/>
        <w:bidi w:val="0"/>
        <w:adjustRightInd/>
        <w:snapToGrid/>
        <w:spacing w:after="0" w:line="480" w:lineRule="exact"/>
        <w:ind w:left="194" w:firstLine="521"/>
        <w:textAlignment w:val="auto"/>
      </w:pPr>
    </w:p>
    <w:p>
      <w:pPr>
        <w:keepNext w:val="0"/>
        <w:keepLines w:val="0"/>
        <w:pageBreakBefore w:val="0"/>
        <w:widowControl w:val="0"/>
        <w:kinsoku/>
        <w:wordWrap/>
        <w:overflowPunct/>
        <w:topLinePunct w:val="0"/>
        <w:autoSpaceDE/>
        <w:autoSpaceDN/>
        <w:bidi w:val="0"/>
        <w:adjustRightInd/>
        <w:snapToGrid/>
        <w:spacing w:after="0" w:line="480" w:lineRule="exact"/>
        <w:ind w:left="194"/>
        <w:textAlignment w:val="auto"/>
      </w:pPr>
      <w:r>
        <w:rPr>
          <w:rFonts w:ascii="仿宋" w:hAnsi="仿宋" w:cs="仿宋"/>
          <w:color w:val="000000"/>
          <w:sz w:val="26"/>
        </w:rPr>
        <w:t>二、</w:t>
      </w:r>
      <w:r>
        <w:rPr>
          <w:rFonts w:ascii="仿宋" w:hAnsi="仿宋" w:eastAsia="仿宋" w:cs="仿宋"/>
          <w:color w:val="000000"/>
          <w:sz w:val="26"/>
        </w:rPr>
        <w:t>申请时间和办理程序</w:t>
      </w:r>
    </w:p>
    <w:p>
      <w:pPr>
        <w:keepNext w:val="0"/>
        <w:keepLines w:val="0"/>
        <w:pageBreakBefore w:val="0"/>
        <w:widowControl w:val="0"/>
        <w:kinsoku/>
        <w:wordWrap/>
        <w:overflowPunct/>
        <w:topLinePunct w:val="0"/>
        <w:autoSpaceDE/>
        <w:autoSpaceDN/>
        <w:bidi w:val="0"/>
        <w:adjustRightInd/>
        <w:snapToGrid/>
        <w:spacing w:after="0" w:line="480" w:lineRule="exact"/>
        <w:ind w:left="194" w:firstLine="521"/>
        <w:textAlignment w:val="auto"/>
      </w:pPr>
      <w:r>
        <w:rPr>
          <w:rFonts w:ascii="Times New Roman" w:hAnsi="Times New Roman" w:cs="Times New Roman"/>
          <w:color w:val="000000"/>
          <w:spacing w:val="-1"/>
          <w:sz w:val="26"/>
        </w:rPr>
        <w:t>1</w:t>
      </w:r>
      <w:r>
        <w:rPr>
          <w:rFonts w:ascii="仿宋" w:hAnsi="仿宋" w:cs="仿宋"/>
          <w:color w:val="000000"/>
          <w:spacing w:val="-1"/>
          <w:sz w:val="26"/>
        </w:rPr>
        <w:t>、</w:t>
      </w:r>
      <w:r>
        <w:rPr>
          <w:rFonts w:ascii="仿宋" w:hAnsi="仿宋" w:eastAsia="仿宋" w:cs="仿宋"/>
          <w:color w:val="000000"/>
          <w:spacing w:val="-1"/>
          <w:sz w:val="26"/>
        </w:rPr>
        <w:t>申请时间：</w:t>
      </w:r>
      <w:r>
        <w:rPr>
          <w:rFonts w:ascii="仿宋" w:hAnsi="仿宋" w:eastAsia="仿宋" w:cs="仿宋"/>
          <w:b/>
          <w:color w:val="FF0000"/>
          <w:spacing w:val="-1"/>
          <w:sz w:val="26"/>
        </w:rPr>
        <w:t>新生入学初办理免修手续，逾期不予办理</w:t>
      </w:r>
      <w:r>
        <w:rPr>
          <w:rFonts w:ascii="仿宋" w:hAnsi="仿宋" w:cs="仿宋"/>
          <w:b/>
          <w:color w:val="FF0000"/>
          <w:spacing w:val="-1"/>
          <w:sz w:val="26"/>
        </w:rPr>
        <w:t>。</w:t>
      </w:r>
    </w:p>
    <w:p>
      <w:pPr>
        <w:keepNext w:val="0"/>
        <w:keepLines w:val="0"/>
        <w:pageBreakBefore w:val="0"/>
        <w:widowControl w:val="0"/>
        <w:kinsoku/>
        <w:wordWrap/>
        <w:overflowPunct/>
        <w:topLinePunct w:val="0"/>
        <w:autoSpaceDE/>
        <w:autoSpaceDN/>
        <w:bidi w:val="0"/>
        <w:adjustRightInd/>
        <w:snapToGrid/>
        <w:spacing w:after="0" w:line="480" w:lineRule="exact"/>
        <w:ind w:left="194" w:firstLine="521"/>
        <w:textAlignment w:val="auto"/>
        <w:rPr>
          <w:rFonts w:ascii="仿宋" w:hAnsi="仿宋" w:eastAsia="仿宋" w:cs="仿宋"/>
          <w:color w:val="000000"/>
          <w:sz w:val="26"/>
        </w:rPr>
      </w:pPr>
      <w:r>
        <w:rPr>
          <w:rFonts w:ascii="仿宋" w:hAnsi="仿宋" w:eastAsia="仿宋" w:cs="仿宋"/>
          <w:color w:val="000000"/>
          <w:sz w:val="26"/>
        </w:rPr>
        <w:t>2、办理程序：凡符合申请条件者，需在研究生管理信息系统中进行申请免修，并上传提供相应的证明材料，由导师、研究生秘书、学院主管领导签署意见后报研究生院审核，审核通过后方可取得免修资格、取得相应学分。</w:t>
      </w:r>
    </w:p>
    <w:p>
      <w:pPr>
        <w:keepNext w:val="0"/>
        <w:keepLines w:val="0"/>
        <w:pageBreakBefore w:val="0"/>
        <w:widowControl w:val="0"/>
        <w:kinsoku/>
        <w:wordWrap/>
        <w:overflowPunct/>
        <w:topLinePunct w:val="0"/>
        <w:autoSpaceDE/>
        <w:autoSpaceDN/>
        <w:bidi w:val="0"/>
        <w:adjustRightInd/>
        <w:snapToGrid/>
        <w:spacing w:after="0" w:line="480" w:lineRule="exact"/>
        <w:ind w:left="194"/>
        <w:textAlignment w:val="auto"/>
      </w:pPr>
    </w:p>
    <w:p>
      <w:pPr>
        <w:keepNext w:val="0"/>
        <w:keepLines w:val="0"/>
        <w:pageBreakBefore w:val="0"/>
        <w:widowControl w:val="0"/>
        <w:kinsoku/>
        <w:wordWrap/>
        <w:overflowPunct/>
        <w:topLinePunct w:val="0"/>
        <w:autoSpaceDE/>
        <w:autoSpaceDN/>
        <w:bidi w:val="0"/>
        <w:adjustRightInd/>
        <w:snapToGrid/>
        <w:spacing w:after="0" w:line="480" w:lineRule="exact"/>
        <w:ind w:left="194"/>
        <w:textAlignment w:val="auto"/>
      </w:pPr>
      <w:r>
        <w:rPr>
          <w:rFonts w:ascii="仿宋" w:hAnsi="仿宋" w:cs="仿宋"/>
          <w:color w:val="000000"/>
          <w:sz w:val="26"/>
        </w:rPr>
        <w:t>三、</w:t>
      </w:r>
      <w:r>
        <w:rPr>
          <w:rFonts w:ascii="仿宋" w:hAnsi="仿宋" w:eastAsia="仿宋" w:cs="仿宋"/>
          <w:color w:val="000000"/>
          <w:sz w:val="26"/>
        </w:rPr>
        <w:t>成绩管理</w:t>
      </w:r>
    </w:p>
    <w:p>
      <w:pPr>
        <w:keepNext w:val="0"/>
        <w:keepLines w:val="0"/>
        <w:pageBreakBefore w:val="0"/>
        <w:widowControl w:val="0"/>
        <w:kinsoku/>
        <w:wordWrap/>
        <w:overflowPunct/>
        <w:topLinePunct w:val="0"/>
        <w:autoSpaceDE/>
        <w:autoSpaceDN/>
        <w:bidi w:val="0"/>
        <w:adjustRightInd/>
        <w:snapToGrid/>
        <w:spacing w:after="0" w:line="480" w:lineRule="exact"/>
        <w:ind w:left="194" w:firstLine="521"/>
        <w:textAlignment w:val="auto"/>
      </w:pPr>
      <w:r>
        <w:rPr>
          <w:rFonts w:ascii="仿宋" w:hAnsi="仿宋" w:eastAsia="仿宋" w:cs="仿宋"/>
          <w:color w:val="000000"/>
          <w:spacing w:val="-3"/>
          <w:sz w:val="26"/>
        </w:rPr>
        <w:t>研究生在申请取得免修资格后可以取得相应学分，成绩以</w:t>
      </w:r>
      <w:r>
        <w:rPr>
          <w:rFonts w:ascii="Times New Roman" w:hAnsi="Times New Roman" w:eastAsia="仿宋" w:cs="Times New Roman"/>
          <w:color w:val="000000"/>
          <w:spacing w:val="8"/>
          <w:sz w:val="26"/>
        </w:rPr>
        <w:t> </w:t>
      </w:r>
      <w:r>
        <w:rPr>
          <w:rFonts w:ascii="Times New Roman" w:hAnsi="Times New Roman" w:cs="Times New Roman"/>
          <w:color w:val="000000"/>
          <w:spacing w:val="6"/>
          <w:sz w:val="26"/>
        </w:rPr>
        <w:t>80 </w:t>
      </w:r>
      <w:r>
        <w:rPr>
          <w:rFonts w:ascii="仿宋" w:hAnsi="仿宋" w:eastAsia="仿宋" w:cs="仿宋"/>
          <w:color w:val="000000"/>
          <w:spacing w:val="-16"/>
          <w:sz w:val="26"/>
        </w:rPr>
        <w:t>分记，备注“免</w:t>
      </w:r>
      <w:r>
        <w:rPr>
          <w:rFonts w:ascii="仿宋" w:hAnsi="仿宋" w:cs="仿宋"/>
          <w:color w:val="000000"/>
          <w:w w:val="83"/>
          <w:sz w:val="26"/>
        </w:rPr>
        <w:t>修”。</w:t>
      </w:r>
    </w:p>
    <w:p>
      <w:pPr>
        <w:keepNext w:val="0"/>
        <w:keepLines w:val="0"/>
        <w:pageBreakBefore w:val="0"/>
        <w:widowControl w:val="0"/>
        <w:kinsoku/>
        <w:wordWrap/>
        <w:overflowPunct/>
        <w:topLinePunct w:val="0"/>
        <w:autoSpaceDE/>
        <w:autoSpaceDN/>
        <w:bidi w:val="0"/>
        <w:adjustRightInd/>
        <w:snapToGrid/>
        <w:spacing w:after="0" w:line="480" w:lineRule="exact"/>
        <w:ind w:left="194"/>
        <w:textAlignment w:val="auto"/>
      </w:pPr>
      <w:r>
        <w:rPr>
          <w:rFonts w:ascii="仿宋" w:hAnsi="仿宋" w:cs="仿宋"/>
          <w:color w:val="000000"/>
          <w:sz w:val="26"/>
        </w:rPr>
        <w:t>四、</w:t>
      </w:r>
      <w:r>
        <w:rPr>
          <w:rFonts w:ascii="仿宋" w:hAnsi="仿宋" w:eastAsia="仿宋" w:cs="仿宋"/>
          <w:color w:val="000000"/>
          <w:sz w:val="26"/>
        </w:rPr>
        <w:t>其他说明</w:t>
      </w:r>
    </w:p>
    <w:p>
      <w:pPr>
        <w:keepNext w:val="0"/>
        <w:keepLines w:val="0"/>
        <w:pageBreakBefore w:val="0"/>
        <w:widowControl w:val="0"/>
        <w:kinsoku/>
        <w:wordWrap/>
        <w:overflowPunct/>
        <w:topLinePunct w:val="0"/>
        <w:autoSpaceDE/>
        <w:autoSpaceDN/>
        <w:bidi w:val="0"/>
        <w:adjustRightInd/>
        <w:snapToGrid/>
        <w:spacing w:after="0" w:line="480" w:lineRule="exact"/>
        <w:ind w:left="194" w:firstLine="566"/>
        <w:textAlignment w:val="auto"/>
        <w:rPr>
          <w:rFonts w:ascii="仿宋" w:hAnsi="仿宋" w:eastAsia="仿宋" w:cs="仿宋"/>
          <w:color w:val="000000"/>
          <w:sz w:val="26"/>
        </w:rPr>
      </w:pPr>
      <w:r>
        <w:rPr>
          <w:rFonts w:ascii="Times New Roman" w:hAnsi="Times New Roman" w:cs="Times New Roman"/>
          <w:color w:val="000000"/>
          <w:spacing w:val="-1"/>
          <w:sz w:val="26"/>
        </w:rPr>
        <w:t>1</w:t>
      </w:r>
      <w:r>
        <w:rPr>
          <w:rFonts w:ascii="仿宋" w:hAnsi="仿宋" w:cs="仿宋"/>
          <w:color w:val="000000"/>
          <w:spacing w:val="-1"/>
          <w:sz w:val="26"/>
        </w:rPr>
        <w:t>、</w:t>
      </w:r>
      <w:r>
        <w:rPr>
          <w:rFonts w:ascii="仿宋" w:hAnsi="仿宋" w:eastAsia="仿宋" w:cs="仿宋"/>
          <w:color w:val="000000"/>
          <w:sz w:val="26"/>
        </w:rPr>
        <w:t>申请免修的研究生须在规定时间内登陆研究生信息管理系统中进行申请</w:t>
      </w:r>
      <w:r>
        <w:rPr>
          <w:rFonts w:hint="eastAsia" w:ascii="仿宋" w:hAnsi="仿宋" w:eastAsia="仿宋" w:cs="仿宋"/>
          <w:color w:val="000000"/>
          <w:sz w:val="26"/>
        </w:rPr>
        <w:t>。</w:t>
      </w:r>
    </w:p>
    <w:p>
      <w:pPr>
        <w:keepNext w:val="0"/>
        <w:keepLines w:val="0"/>
        <w:pageBreakBefore w:val="0"/>
        <w:widowControl w:val="0"/>
        <w:kinsoku/>
        <w:wordWrap/>
        <w:overflowPunct/>
        <w:topLinePunct w:val="0"/>
        <w:autoSpaceDE/>
        <w:autoSpaceDN/>
        <w:bidi w:val="0"/>
        <w:adjustRightInd/>
        <w:snapToGrid/>
        <w:spacing w:after="0" w:line="480" w:lineRule="exact"/>
        <w:ind w:left="194" w:firstLine="566"/>
        <w:textAlignment w:val="auto"/>
        <w:rPr>
          <w:rFonts w:ascii="仿宋" w:hAnsi="仿宋" w:eastAsia="仿宋" w:cs="仿宋"/>
          <w:color w:val="000000"/>
          <w:sz w:val="26"/>
        </w:rPr>
      </w:pPr>
      <w:r>
        <w:rPr>
          <w:rFonts w:ascii="Times New Roman" w:hAnsi="Times New Roman" w:cs="Times New Roman"/>
          <w:color w:val="000000"/>
          <w:spacing w:val="-1"/>
          <w:sz w:val="26"/>
        </w:rPr>
        <w:t>2</w:t>
      </w:r>
      <w:r>
        <w:rPr>
          <w:rFonts w:ascii="仿宋" w:hAnsi="仿宋" w:cs="仿宋"/>
          <w:color w:val="000000"/>
          <w:spacing w:val="-1"/>
          <w:sz w:val="26"/>
        </w:rPr>
        <w:t>、</w:t>
      </w:r>
      <w:r>
        <w:rPr>
          <w:rFonts w:ascii="仿宋" w:hAnsi="仿宋" w:eastAsia="仿宋" w:cs="仿宋"/>
          <w:color w:val="000000"/>
          <w:sz w:val="26"/>
        </w:rPr>
        <w:t>符合条件的研究生须在规定时间内完成申请，逾期不再受理；已选修研究生第一外国语课程、参加课程学习的研究生，不得申请免修。</w:t>
      </w:r>
    </w:p>
    <w:p>
      <w:pPr>
        <w:keepNext w:val="0"/>
        <w:keepLines w:val="0"/>
        <w:pageBreakBefore w:val="0"/>
        <w:widowControl w:val="0"/>
        <w:kinsoku/>
        <w:wordWrap/>
        <w:overflowPunct/>
        <w:topLinePunct w:val="0"/>
        <w:autoSpaceDE/>
        <w:autoSpaceDN/>
        <w:bidi w:val="0"/>
        <w:adjustRightInd/>
        <w:snapToGrid/>
        <w:spacing w:after="0" w:line="480" w:lineRule="exact"/>
        <w:ind w:left="194" w:firstLine="566"/>
        <w:textAlignment w:val="auto"/>
        <w:rPr>
          <w:rFonts w:ascii="仿宋" w:hAnsi="仿宋" w:eastAsia="仿宋" w:cs="仿宋"/>
          <w:color w:val="000000"/>
          <w:spacing w:val="-5"/>
          <w:sz w:val="26"/>
        </w:rPr>
      </w:pPr>
      <w:r>
        <w:rPr>
          <w:rFonts w:ascii="Times New Roman" w:hAnsi="Times New Roman" w:cs="Times New Roman"/>
          <w:color w:val="000000"/>
          <w:spacing w:val="-1"/>
          <w:sz w:val="26"/>
        </w:rPr>
        <w:t>3</w:t>
      </w:r>
      <w:r>
        <w:rPr>
          <w:rFonts w:ascii="仿宋" w:hAnsi="仿宋" w:cs="仿宋"/>
          <w:color w:val="000000"/>
          <w:spacing w:val="-1"/>
          <w:sz w:val="26"/>
        </w:rPr>
        <w:t>、</w:t>
      </w:r>
      <w:r>
        <w:rPr>
          <w:rFonts w:ascii="仿宋" w:hAnsi="仿宋" w:eastAsia="仿宋" w:cs="仿宋"/>
          <w:color w:val="000000"/>
          <w:spacing w:val="-5"/>
          <w:sz w:val="26"/>
        </w:rPr>
        <w:t>准予免修的研究生不允许再参加其课程考试，以免修成绩</w:t>
      </w:r>
      <w:r>
        <w:rPr>
          <w:rFonts w:ascii="Calibri" w:hAnsi="Calibri" w:cs="Calibri"/>
          <w:color w:val="000000"/>
          <w:spacing w:val="6"/>
          <w:sz w:val="26"/>
        </w:rPr>
        <w:t> </w:t>
      </w:r>
      <w:r>
        <w:rPr>
          <w:rFonts w:ascii="Times New Roman" w:hAnsi="Times New Roman" w:cs="Times New Roman"/>
          <w:color w:val="000000"/>
          <w:spacing w:val="-1"/>
          <w:sz w:val="26"/>
        </w:rPr>
        <w:t>80</w:t>
      </w:r>
      <w:r>
        <w:rPr>
          <w:rFonts w:ascii="Calibri" w:hAnsi="Calibri" w:cs="Calibri"/>
          <w:color w:val="000000"/>
          <w:spacing w:val="8"/>
          <w:sz w:val="26"/>
        </w:rPr>
        <w:t> </w:t>
      </w:r>
      <w:r>
        <w:rPr>
          <w:rFonts w:ascii="仿宋" w:hAnsi="仿宋" w:eastAsia="仿宋" w:cs="仿宋"/>
          <w:color w:val="000000"/>
          <w:spacing w:val="-1"/>
          <w:sz w:val="26"/>
        </w:rPr>
        <w:t>分为准录入</w:t>
      </w:r>
      <w:r>
        <w:rPr>
          <w:rFonts w:ascii="仿宋" w:hAnsi="仿宋" w:eastAsia="仿宋" w:cs="仿宋"/>
          <w:color w:val="000000"/>
          <w:spacing w:val="-5"/>
          <w:sz w:val="26"/>
        </w:rPr>
        <w:t>研究生信息管理系统。</w:t>
      </w:r>
    </w:p>
    <w:p>
      <w:pPr>
        <w:keepNext w:val="0"/>
        <w:keepLines w:val="0"/>
        <w:pageBreakBefore w:val="0"/>
        <w:widowControl w:val="0"/>
        <w:kinsoku/>
        <w:wordWrap/>
        <w:overflowPunct/>
        <w:topLinePunct w:val="0"/>
        <w:autoSpaceDE/>
        <w:autoSpaceDN/>
        <w:bidi w:val="0"/>
        <w:adjustRightInd/>
        <w:snapToGrid/>
        <w:spacing w:after="0" w:line="480" w:lineRule="exact"/>
        <w:ind w:left="194" w:firstLine="566"/>
        <w:textAlignment w:val="auto"/>
      </w:pPr>
      <w:r>
        <w:rPr>
          <w:rFonts w:ascii="Times New Roman" w:hAnsi="Times New Roman" w:cs="Times New Roman"/>
          <w:color w:val="000000"/>
          <w:spacing w:val="-1"/>
          <w:sz w:val="26"/>
        </w:rPr>
        <w:t>4</w:t>
      </w:r>
      <w:r>
        <w:rPr>
          <w:rFonts w:ascii="仿宋" w:hAnsi="仿宋" w:cs="仿宋"/>
          <w:color w:val="000000"/>
          <w:spacing w:val="-1"/>
          <w:sz w:val="26"/>
        </w:rPr>
        <w:t>、</w:t>
      </w:r>
      <w:r>
        <w:rPr>
          <w:rFonts w:ascii="仿宋" w:hAnsi="仿宋" w:eastAsia="仿宋" w:cs="仿宋"/>
          <w:color w:val="000000"/>
          <w:sz w:val="26"/>
        </w:rPr>
        <w:t>除外语学院以外的硕士研究生，如参加硕士生入学统一考试时考试语种</w:t>
      </w:r>
      <w:r>
        <w:rPr>
          <w:rFonts w:ascii="仿宋" w:hAnsi="仿宋" w:eastAsia="仿宋" w:cs="仿宋"/>
          <w:color w:val="000000"/>
          <w:spacing w:val="-1"/>
          <w:sz w:val="26"/>
        </w:rPr>
        <w:t>为日语，研究生入学前的日语成绩满足办法中的其他条件（如全日制日语本科毕业（需提供毕业证和学位证书复印件）或在日语等级考试中已获日语一级</w:t>
      </w:r>
      <w:r>
        <w:rPr>
          <w:rFonts w:ascii="Times New Roman" w:hAnsi="Times New Roman" w:cs="Times New Roman"/>
          <w:color w:val="000000"/>
          <w:spacing w:val="-1"/>
          <w:sz w:val="26"/>
        </w:rPr>
        <w:t>(N1)</w:t>
      </w:r>
      <w:r>
        <w:rPr>
          <w:rFonts w:ascii="仿宋" w:hAnsi="仿宋" w:eastAsia="仿宋" w:cs="仿宋"/>
          <w:color w:val="000000"/>
          <w:spacing w:val="-1"/>
          <w:sz w:val="26"/>
        </w:rPr>
        <w:t>证书或在日语国家工作或学习</w:t>
      </w:r>
      <w:r>
        <w:rPr>
          <w:rFonts w:ascii="Calibri" w:hAnsi="Calibri" w:cs="Calibri"/>
          <w:color w:val="000000"/>
          <w:spacing w:val="5"/>
          <w:sz w:val="26"/>
        </w:rPr>
        <w:t> </w:t>
      </w:r>
      <w:r>
        <w:rPr>
          <w:rFonts w:ascii="Times New Roman" w:hAnsi="Times New Roman" w:cs="Times New Roman"/>
          <w:color w:val="000000"/>
          <w:spacing w:val="-1"/>
          <w:sz w:val="26"/>
        </w:rPr>
        <w:t>1</w:t>
      </w:r>
      <w:r>
        <w:rPr>
          <w:rFonts w:ascii="Calibri" w:hAnsi="Calibri" w:cs="Calibri"/>
          <w:color w:val="000000"/>
          <w:spacing w:val="7"/>
          <w:sz w:val="26"/>
        </w:rPr>
        <w:t> </w:t>
      </w:r>
      <w:r>
        <w:rPr>
          <w:rFonts w:ascii="仿宋" w:hAnsi="仿宋" w:eastAsia="仿宋" w:cs="仿宋"/>
          <w:color w:val="000000"/>
          <w:spacing w:val="-1"/>
          <w:sz w:val="26"/>
        </w:rPr>
        <w:t>年（含）以上，允许免修《硕士生日语一外》课程；</w:t>
      </w:r>
      <w:bookmarkStart w:id="1" w:name="3"/>
      <w:bookmarkEnd w:id="1"/>
      <w:r>
        <w:rPr>
          <w:rFonts w:ascii="仿宋" w:hAnsi="仿宋" w:eastAsia="仿宋" w:cs="仿宋"/>
          <w:color w:val="000000"/>
          <w:sz w:val="26"/>
        </w:rPr>
        <w:t>博士研究生如全日制日语本科毕业或博士入学考试日语成绩达到</w:t>
      </w:r>
      <w:r>
        <w:rPr>
          <w:rFonts w:ascii="Calibri" w:hAnsi="Calibri" w:cs="Calibri"/>
          <w:color w:val="000000"/>
          <w:w w:val="196"/>
          <w:sz w:val="26"/>
        </w:rPr>
        <w:t> </w:t>
      </w:r>
      <w:r>
        <w:rPr>
          <w:rFonts w:ascii="Times New Roman" w:hAnsi="Times New Roman" w:cs="Times New Roman"/>
          <w:color w:val="000000"/>
          <w:spacing w:val="-1"/>
          <w:sz w:val="26"/>
        </w:rPr>
        <w:t>70</w:t>
      </w:r>
      <w:r>
        <w:rPr>
          <w:rFonts w:ascii="Calibri" w:hAnsi="Calibri" w:cs="Calibri"/>
          <w:color w:val="000000"/>
          <w:w w:val="197"/>
          <w:sz w:val="26"/>
        </w:rPr>
        <w:t> </w:t>
      </w:r>
      <w:r>
        <w:rPr>
          <w:rFonts w:ascii="仿宋" w:hAnsi="仿宋" w:eastAsia="仿宋" w:cs="仿宋"/>
          <w:color w:val="000000"/>
          <w:sz w:val="26"/>
        </w:rPr>
        <w:t>分或在日语</w:t>
      </w:r>
      <w:r>
        <w:rPr>
          <w:rFonts w:ascii="仿宋" w:hAnsi="仿宋" w:eastAsia="仿宋" w:cs="仿宋"/>
          <w:color w:val="000000"/>
          <w:spacing w:val="-1"/>
          <w:sz w:val="26"/>
        </w:rPr>
        <w:t>等级考试中已获日语一级</w:t>
      </w:r>
      <w:r>
        <w:rPr>
          <w:rFonts w:ascii="Times New Roman" w:hAnsi="Times New Roman" w:cs="Times New Roman"/>
          <w:color w:val="000000"/>
          <w:spacing w:val="-1"/>
          <w:sz w:val="26"/>
        </w:rPr>
        <w:t>(N1)</w:t>
      </w:r>
      <w:r>
        <w:rPr>
          <w:rFonts w:ascii="仿宋" w:hAnsi="仿宋" w:eastAsia="仿宋" w:cs="仿宋"/>
          <w:color w:val="000000"/>
          <w:spacing w:val="-1"/>
          <w:sz w:val="26"/>
        </w:rPr>
        <w:t>证书或在日语国家工作或学习</w:t>
      </w:r>
      <w:r>
        <w:rPr>
          <w:rFonts w:ascii="Calibri" w:hAnsi="Calibri" w:cs="Calibri"/>
          <w:color w:val="000000"/>
          <w:spacing w:val="5"/>
          <w:sz w:val="26"/>
        </w:rPr>
        <w:t> </w:t>
      </w:r>
      <w:r>
        <w:rPr>
          <w:rFonts w:ascii="Times New Roman" w:hAnsi="Times New Roman" w:cs="Times New Roman"/>
          <w:color w:val="000000"/>
          <w:spacing w:val="-1"/>
          <w:sz w:val="26"/>
        </w:rPr>
        <w:t>1</w:t>
      </w:r>
      <w:r>
        <w:rPr>
          <w:rFonts w:ascii="Calibri" w:hAnsi="Calibri" w:cs="Calibri"/>
          <w:color w:val="000000"/>
          <w:spacing w:val="7"/>
          <w:sz w:val="26"/>
        </w:rPr>
        <w:t> </w:t>
      </w:r>
      <w:r>
        <w:rPr>
          <w:rFonts w:ascii="仿宋" w:hAnsi="仿宋" w:eastAsia="仿宋" w:cs="仿宋"/>
          <w:color w:val="000000"/>
          <w:spacing w:val="-1"/>
          <w:sz w:val="26"/>
        </w:rPr>
        <w:t>年（含）以上，允</w:t>
      </w:r>
      <w:r>
        <w:rPr>
          <w:rFonts w:ascii="仿宋" w:hAnsi="仿宋" w:eastAsia="仿宋" w:cs="仿宋"/>
          <w:color w:val="000000"/>
          <w:sz w:val="26"/>
        </w:rPr>
        <w:t>许免修《博士生日语一外》课程；其他参照本管理办法执行。</w:t>
      </w:r>
    </w:p>
    <w:p>
      <w:pPr>
        <w:keepNext w:val="0"/>
        <w:keepLines w:val="0"/>
        <w:pageBreakBefore w:val="0"/>
        <w:widowControl w:val="0"/>
        <w:kinsoku/>
        <w:wordWrap/>
        <w:overflowPunct/>
        <w:topLinePunct w:val="0"/>
        <w:autoSpaceDE/>
        <w:autoSpaceDN/>
        <w:bidi w:val="0"/>
        <w:adjustRightInd/>
        <w:snapToGrid/>
        <w:spacing w:after="0" w:line="480" w:lineRule="exact"/>
        <w:ind w:left="62" w:firstLine="566"/>
        <w:textAlignment w:val="auto"/>
        <w:rPr>
          <w:rFonts w:ascii="仿宋" w:hAnsi="仿宋" w:eastAsia="仿宋" w:cs="仿宋"/>
          <w:color w:val="000000"/>
          <w:spacing w:val="-1"/>
          <w:sz w:val="26"/>
        </w:rPr>
      </w:pPr>
      <w:r>
        <w:rPr>
          <w:rFonts w:ascii="Times New Roman" w:hAnsi="Times New Roman" w:cs="Times New Roman"/>
          <w:color w:val="000000"/>
          <w:spacing w:val="-1"/>
          <w:sz w:val="26"/>
        </w:rPr>
        <w:t>5</w:t>
      </w:r>
      <w:r>
        <w:rPr>
          <w:rFonts w:ascii="仿宋" w:hAnsi="仿宋" w:cs="仿宋"/>
          <w:color w:val="000000"/>
          <w:spacing w:val="-1"/>
          <w:sz w:val="26"/>
        </w:rPr>
        <w:t>、</w:t>
      </w:r>
      <w:r>
        <w:rPr>
          <w:rFonts w:ascii="仿宋" w:hAnsi="仿宋" w:eastAsia="仿宋" w:cs="仿宋"/>
          <w:color w:val="000000"/>
          <w:spacing w:val="-1"/>
          <w:sz w:val="26"/>
        </w:rPr>
        <w:t>本规定自公布之日起执行，解释权在研究生院。</w:t>
      </w:r>
    </w:p>
    <w:p>
      <w:pPr>
        <w:keepNext w:val="0"/>
        <w:keepLines w:val="0"/>
        <w:pageBreakBefore w:val="0"/>
        <w:widowControl w:val="0"/>
        <w:kinsoku/>
        <w:wordWrap/>
        <w:overflowPunct/>
        <w:topLinePunct w:val="0"/>
        <w:autoSpaceDE/>
        <w:autoSpaceDN/>
        <w:bidi w:val="0"/>
        <w:adjustRightInd/>
        <w:snapToGrid/>
        <w:spacing w:after="0" w:line="480" w:lineRule="exact"/>
        <w:ind w:left="62" w:firstLine="566"/>
        <w:textAlignment w:val="auto"/>
        <w:rPr>
          <w:rFonts w:ascii="仿宋" w:hAnsi="仿宋" w:eastAsia="仿宋" w:cs="仿宋"/>
          <w:color w:val="000000"/>
          <w:spacing w:val="-1"/>
          <w:sz w:val="26"/>
        </w:rPr>
      </w:pPr>
    </w:p>
    <w:p>
      <w:pPr>
        <w:keepNext w:val="0"/>
        <w:keepLines w:val="0"/>
        <w:pageBreakBefore w:val="0"/>
        <w:widowControl w:val="0"/>
        <w:kinsoku/>
        <w:wordWrap/>
        <w:overflowPunct/>
        <w:topLinePunct w:val="0"/>
        <w:autoSpaceDE/>
        <w:autoSpaceDN/>
        <w:bidi w:val="0"/>
        <w:adjustRightInd/>
        <w:snapToGrid/>
        <w:spacing w:after="0" w:line="480" w:lineRule="exact"/>
        <w:ind w:left="62" w:firstLine="566"/>
        <w:textAlignment w:val="auto"/>
      </w:pPr>
    </w:p>
    <w:p>
      <w:pPr>
        <w:keepNext w:val="0"/>
        <w:keepLines w:val="0"/>
        <w:pageBreakBefore w:val="0"/>
        <w:widowControl w:val="0"/>
        <w:kinsoku/>
        <w:wordWrap/>
        <w:overflowPunct/>
        <w:topLinePunct w:val="0"/>
        <w:autoSpaceDE/>
        <w:autoSpaceDN/>
        <w:bidi w:val="0"/>
        <w:adjustRightInd/>
        <w:snapToGrid/>
        <w:spacing w:after="0" w:line="480" w:lineRule="exact"/>
        <w:ind w:left="62" w:firstLine="5857"/>
        <w:textAlignment w:val="auto"/>
      </w:pPr>
      <w:r>
        <w:rPr>
          <w:rFonts w:ascii="仿宋" w:hAnsi="仿宋" w:eastAsia="仿宋" w:cs="仿宋"/>
          <w:color w:val="000000"/>
          <w:spacing w:val="-1"/>
          <w:sz w:val="26"/>
        </w:rPr>
        <w:t>北京林业大学</w:t>
      </w:r>
    </w:p>
    <w:p>
      <w:pPr>
        <w:keepNext w:val="0"/>
        <w:keepLines w:val="0"/>
        <w:pageBreakBefore w:val="0"/>
        <w:widowControl w:val="0"/>
        <w:kinsoku/>
        <w:wordWrap/>
        <w:overflowPunct/>
        <w:topLinePunct w:val="0"/>
        <w:autoSpaceDE/>
        <w:autoSpaceDN/>
        <w:bidi w:val="0"/>
        <w:adjustRightInd/>
        <w:snapToGrid/>
        <w:spacing w:after="0" w:line="480" w:lineRule="exact"/>
        <w:ind w:left="62" w:firstLine="5857"/>
        <w:textAlignment w:val="auto"/>
      </w:pPr>
    </w:p>
    <w:p>
      <w:pPr>
        <w:keepNext w:val="0"/>
        <w:keepLines w:val="0"/>
        <w:pageBreakBefore w:val="0"/>
        <w:widowControl w:val="0"/>
        <w:kinsoku/>
        <w:wordWrap/>
        <w:overflowPunct/>
        <w:topLinePunct w:val="0"/>
        <w:autoSpaceDE/>
        <w:autoSpaceDN/>
        <w:bidi w:val="0"/>
        <w:adjustRightInd/>
        <w:snapToGrid/>
        <w:spacing w:after="0" w:line="480" w:lineRule="exact"/>
        <w:ind w:firstLine="5805" w:firstLineChars="2250"/>
        <w:textAlignment w:val="auto"/>
      </w:pPr>
      <w:r>
        <w:rPr>
          <w:rFonts w:ascii="Times New Roman" w:hAnsi="Times New Roman" w:cs="Times New Roman"/>
          <w:color w:val="000000"/>
          <w:spacing w:val="-1"/>
          <w:sz w:val="26"/>
        </w:rPr>
        <w:t>20</w:t>
      </w:r>
      <w:r>
        <w:rPr>
          <w:rFonts w:hint="eastAsia" w:ascii="Times New Roman" w:hAnsi="Times New Roman" w:cs="Times New Roman"/>
          <w:color w:val="000000"/>
          <w:spacing w:val="-1"/>
          <w:sz w:val="26"/>
        </w:rPr>
        <w:t>23</w:t>
      </w:r>
      <w:r>
        <w:rPr>
          <w:rFonts w:ascii="仿宋" w:hAnsi="仿宋" w:eastAsia="仿宋" w:cs="仿宋"/>
          <w:color w:val="000000"/>
          <w:spacing w:val="-1"/>
          <w:sz w:val="26"/>
        </w:rPr>
        <w:t>年</w:t>
      </w:r>
      <w:r>
        <w:rPr>
          <w:rFonts w:ascii="Times New Roman" w:hAnsi="Times New Roman" w:cs="Times New Roman"/>
          <w:color w:val="000000"/>
          <w:spacing w:val="-1"/>
          <w:sz w:val="26"/>
        </w:rPr>
        <w:t>9</w:t>
      </w:r>
      <w:r>
        <w:rPr>
          <w:rFonts w:ascii="仿宋" w:hAnsi="仿宋" w:eastAsia="仿宋" w:cs="仿宋"/>
          <w:color w:val="000000"/>
          <w:spacing w:val="-1"/>
          <w:sz w:val="26"/>
        </w:rPr>
        <w:t>月</w:t>
      </w:r>
      <w:r>
        <w:rPr>
          <w:rFonts w:hint="eastAsia" w:ascii="仿宋" w:hAnsi="仿宋" w:eastAsia="仿宋" w:cs="仿宋"/>
          <w:color w:val="000000"/>
          <w:spacing w:val="-1"/>
          <w:sz w:val="26"/>
        </w:rPr>
        <w:t>修订</w:t>
      </w:r>
    </w:p>
    <w:sectPr>
      <w:type w:val="continuous"/>
      <w:pgSz w:w="11906" w:h="16842"/>
      <w:pgMar w:top="1215" w:right="996" w:bottom="975" w:left="1356" w:header="0" w:footer="0"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4OTg4NDNlMGExMzAyMGJiYWE2YjIwNmYzMTA0NGIifQ=="/>
  </w:docVars>
  <w:rsids>
    <w:rsidRoot w:val="00325E2F"/>
    <w:rsid w:val="000E589B"/>
    <w:rsid w:val="00310A65"/>
    <w:rsid w:val="00325E2F"/>
    <w:rsid w:val="00763539"/>
    <w:rsid w:val="007F1C1F"/>
    <w:rsid w:val="007F6FBA"/>
    <w:rsid w:val="00810C3F"/>
    <w:rsid w:val="00A6747B"/>
    <w:rsid w:val="00AA15BC"/>
    <w:rsid w:val="00AC0025"/>
    <w:rsid w:val="00B32A1A"/>
    <w:rsid w:val="00B44D20"/>
    <w:rsid w:val="00CA71EC"/>
    <w:rsid w:val="00D82560"/>
    <w:rsid w:val="00E3677F"/>
    <w:rsid w:val="5A276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Hyperlink"/>
    <w:semiHidden/>
    <w:unhideWhenUsed/>
    <w:uiPriority w:val="99"/>
    <w:rPr>
      <w:color w:val="0000FF"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3</Pages>
  <Words>196</Words>
  <Characters>1121</Characters>
  <Lines>9</Lines>
  <Paragraphs>2</Paragraphs>
  <TotalTime>4</TotalTime>
  <ScaleCrop>false</ScaleCrop>
  <LinksUpToDate>false</LinksUpToDate>
  <CharactersWithSpaces>1315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2023-09-05T03:37:00Z</dcterms:created>
  <dc:creator>晚摘</dc:creator>
  <cp:lastModifiedBy>longxiao</cp:lastModifiedBy>
  <cp:lastPrinted>2022-08-30T06:35:00Z</cp:lastPrinted>
  <dcterms:modified xsi:type="dcterms:W3CDTF">2024-05-10T02:37:57Z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39790A5D7CEF4F0FA9FDC5671BB80049_12</vt:lpwstr>
  </property>
</Properties>
</file>