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exact"/>
      </w:pPr>
      <w:bookmarkStart w:id="0" w:name="1"/>
      <w:bookmarkEnd w:id="0"/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240" w:lineRule="exact"/>
      </w:pPr>
    </w:p>
    <w:p>
      <w:pPr>
        <w:spacing w:after="0" w:line="432" w:lineRule="exact"/>
        <w:ind w:left="193" w:firstLine="2962"/>
      </w:pPr>
      <w:r>
        <w:rPr>
          <w:rFonts w:ascii="宋体" w:hAnsi="宋体" w:cs="宋体"/>
          <w:color w:val="000000"/>
          <w:sz w:val="28"/>
        </w:rPr>
        <w:t>北林</w:t>
      </w:r>
      <w:r>
        <w:rPr>
          <w:rFonts w:hint="eastAsia" w:ascii="宋体" w:hAnsi="宋体" w:cs="宋体"/>
          <w:color w:val="000000"/>
          <w:sz w:val="28"/>
          <w:lang w:eastAsia="zh-CN"/>
        </w:rPr>
        <w:t>外办</w:t>
      </w:r>
      <w:r>
        <w:rPr>
          <w:rFonts w:ascii="宋体" w:hAnsi="宋体" w:cs="宋体"/>
          <w:color w:val="000000"/>
          <w:sz w:val="28"/>
        </w:rPr>
        <w:t>发〔20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20</w:t>
      </w:r>
      <w:r>
        <w:rPr>
          <w:rFonts w:ascii="宋体" w:hAnsi="宋体" w:cs="宋体"/>
          <w:color w:val="000000"/>
          <w:sz w:val="28"/>
        </w:rPr>
        <w:t>〕</w:t>
      </w:r>
      <w:r>
        <w:rPr>
          <w:rFonts w:hint="eastAsia" w:ascii="宋体" w:hAnsi="宋体" w:cs="宋体"/>
          <w:color w:val="000000"/>
          <w:sz w:val="28"/>
          <w:lang w:val="en-US" w:eastAsia="zh-CN"/>
        </w:rPr>
        <w:t>*</w:t>
      </w:r>
      <w:r>
        <w:rPr>
          <w:rFonts w:ascii="Calibri" w:hAnsi="Calibri" w:cs="Calibri"/>
          <w:color w:val="000000"/>
          <w:spacing w:val="4"/>
          <w:sz w:val="28"/>
        </w:rPr>
        <w:t> </w:t>
      </w:r>
      <w:r>
        <w:rPr>
          <w:rFonts w:ascii="宋体" w:hAnsi="宋体" w:eastAsia="宋体" w:cs="宋体"/>
          <w:color w:val="000000"/>
          <w:sz w:val="28"/>
        </w:rPr>
        <w:t>号</w:t>
      </w:r>
    </w:p>
    <w:p>
      <w:pPr>
        <w:spacing w:after="0" w:line="240" w:lineRule="exact"/>
        <w:ind w:left="193" w:firstLine="2962"/>
      </w:pPr>
    </w:p>
    <w:p>
      <w:pPr>
        <w:spacing w:after="0" w:line="240" w:lineRule="exact"/>
        <w:ind w:left="193" w:firstLine="2962"/>
      </w:pPr>
    </w:p>
    <w:p>
      <w:pPr>
        <w:spacing w:after="0" w:line="449" w:lineRule="exact"/>
        <w:ind w:left="193" w:firstLine="2962"/>
      </w:pPr>
    </w:p>
    <w:p>
      <w:pPr>
        <w:spacing w:after="0" w:line="360" w:lineRule="exact"/>
        <w:ind w:left="193" w:firstLine="559"/>
      </w:pPr>
      <w:r>
        <w:rPr>
          <w:rFonts w:ascii="黑体" w:hAnsi="黑体" w:eastAsia="黑体" w:cs="黑体"/>
          <w:color w:val="000000"/>
          <w:sz w:val="36"/>
        </w:rPr>
        <w:t>北京林业大学</w:t>
      </w:r>
      <w:r>
        <w:rPr>
          <w:rFonts w:hint="eastAsia" w:ascii="黑体" w:hAnsi="黑体" w:eastAsia="黑体" w:cs="黑体"/>
          <w:color w:val="000000"/>
          <w:sz w:val="36"/>
          <w:lang w:eastAsia="zh-CN"/>
        </w:rPr>
        <w:t>国际</w:t>
      </w:r>
      <w:r>
        <w:rPr>
          <w:rFonts w:ascii="黑体" w:hAnsi="黑体" w:eastAsia="黑体" w:cs="黑体"/>
          <w:color w:val="000000"/>
          <w:sz w:val="36"/>
        </w:rPr>
        <w:t>研究生</w:t>
      </w:r>
      <w:r>
        <w:rPr>
          <w:rFonts w:hint="eastAsia" w:ascii="黑体" w:hAnsi="黑体" w:eastAsia="黑体" w:cs="黑体"/>
          <w:color w:val="000000"/>
          <w:sz w:val="36"/>
          <w:lang w:eastAsia="zh-CN"/>
        </w:rPr>
        <w:t>汉</w:t>
      </w:r>
      <w:r>
        <w:rPr>
          <w:rFonts w:ascii="黑体" w:hAnsi="黑体" w:eastAsia="黑体" w:cs="黑体"/>
          <w:color w:val="000000"/>
          <w:sz w:val="36"/>
        </w:rPr>
        <w:t>语课程免修管理办法</w:t>
      </w:r>
    </w:p>
    <w:p>
      <w:pPr>
        <w:spacing w:after="0" w:line="240" w:lineRule="exact"/>
        <w:ind w:left="193" w:firstLine="559"/>
      </w:pPr>
    </w:p>
    <w:p>
      <w:pPr>
        <w:spacing w:after="0" w:line="240" w:lineRule="exact"/>
        <w:ind w:left="193" w:firstLine="559"/>
      </w:pPr>
    </w:p>
    <w:p>
      <w:pPr>
        <w:spacing w:after="0" w:line="240" w:lineRule="exact"/>
        <w:ind w:left="193" w:firstLine="559"/>
      </w:pPr>
    </w:p>
    <w:p>
      <w:pPr>
        <w:spacing w:after="0" w:line="240" w:lineRule="exact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为促进我校研究生学术和创新能力的全面提高，本着“自愿申请”和“以学生为本、因材施教、分类培养”的原则，学校决定对我校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汉</w:t>
      </w:r>
      <w:r>
        <w:rPr>
          <w:rFonts w:ascii="仿宋" w:hAnsi="仿宋" w:eastAsia="仿宋" w:cs="仿宋"/>
          <w:color w:val="000000"/>
          <w:spacing w:val="-1"/>
          <w:sz w:val="26"/>
        </w:rPr>
        <w:t>语已达较高水平、能够熟练进行国际学术交流和阅读专业学术文献与写作的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研究生，允许其申请免修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汉语</w:t>
      </w:r>
      <w:r>
        <w:rPr>
          <w:rFonts w:ascii="仿宋" w:hAnsi="仿宋" w:eastAsia="仿宋" w:cs="仿宋"/>
          <w:color w:val="000000"/>
          <w:spacing w:val="-1"/>
          <w:sz w:val="26"/>
        </w:rPr>
        <w:t>课程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。</w:t>
      </w:r>
      <w:r>
        <w:rPr>
          <w:rFonts w:ascii="仿宋" w:hAnsi="仿宋" w:eastAsia="仿宋" w:cs="仿宋"/>
          <w:color w:val="000000"/>
          <w:spacing w:val="-1"/>
          <w:sz w:val="26"/>
        </w:rPr>
        <w:t>为规范管理，特制定本办法。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一、 免修基本条件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在五年之内取得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汉语水平考试五级，考试成绩</w:t>
      </w: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240</w:t>
      </w:r>
      <w:r>
        <w:rPr>
          <w:rFonts w:ascii="仿宋" w:hAnsi="仿宋" w:eastAsia="仿宋" w:cs="仿宋"/>
          <w:color w:val="000000"/>
          <w:spacing w:val="-1"/>
          <w:sz w:val="26"/>
        </w:rPr>
        <w:t> 分（含）（</w:t>
      </w: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300</w:t>
      </w:r>
      <w:r>
        <w:rPr>
          <w:rFonts w:ascii="仿宋" w:hAnsi="仿宋" w:eastAsia="仿宋" w:cs="仿宋"/>
          <w:color w:val="000000"/>
          <w:spacing w:val="-1"/>
          <w:sz w:val="26"/>
        </w:rPr>
        <w:t>分制）以上者，可申请免修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汉语</w:t>
      </w:r>
      <w:r>
        <w:rPr>
          <w:rFonts w:ascii="仿宋" w:hAnsi="仿宋" w:eastAsia="仿宋" w:cs="仿宋"/>
          <w:color w:val="000000"/>
          <w:spacing w:val="-1"/>
          <w:sz w:val="26"/>
        </w:rPr>
        <w:t>课程学习并取得相应学分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</w:pP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中国国情类</w:t>
      </w: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课程不予办理免修。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bookmarkStart w:id="1" w:name="2"/>
      <w:bookmarkEnd w:id="1"/>
      <w:r>
        <w:rPr>
          <w:rFonts w:ascii="仿宋" w:hAnsi="仿宋" w:eastAsia="仿宋" w:cs="仿宋"/>
          <w:color w:val="000000"/>
          <w:spacing w:val="-1"/>
          <w:sz w:val="26"/>
        </w:rPr>
        <w:t>二、 申请时间和办理程序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1、申请时间：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每学期开学两周之内</w:t>
      </w:r>
      <w:r>
        <w:rPr>
          <w:rFonts w:ascii="仿宋" w:hAnsi="仿宋" w:eastAsia="仿宋" w:cs="仿宋"/>
          <w:color w:val="000000"/>
          <w:spacing w:val="-1"/>
          <w:sz w:val="26"/>
        </w:rPr>
        <w:t>办理免修手续，逾期不予办理。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2、办理程序：凡符合申请条件者，需填写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《</w:t>
      </w:r>
      <w:r>
        <w:rPr>
          <w:rFonts w:ascii="仿宋" w:hAnsi="仿宋" w:eastAsia="仿宋" w:cs="仿宋"/>
          <w:color w:val="000000"/>
          <w:spacing w:val="-1"/>
          <w:sz w:val="26"/>
        </w:rPr>
        <w:t>北京林业大学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汉语</w:t>
      </w:r>
      <w:r>
        <w:rPr>
          <w:rFonts w:ascii="仿宋" w:hAnsi="仿宋" w:eastAsia="仿宋" w:cs="仿宋"/>
          <w:color w:val="000000"/>
          <w:spacing w:val="-1"/>
          <w:sz w:val="26"/>
        </w:rPr>
        <w:t>课程免修申请单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》</w:t>
      </w:r>
      <w:r>
        <w:rPr>
          <w:rFonts w:ascii="仿宋" w:hAnsi="仿宋" w:eastAsia="仿宋" w:cs="仿宋"/>
          <w:color w:val="000000"/>
          <w:spacing w:val="-1"/>
          <w:sz w:val="26"/>
        </w:rPr>
        <w:t>，并提供相应的证明材料，由导师、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留学生辅导员</w:t>
      </w:r>
      <w:r>
        <w:rPr>
          <w:rFonts w:ascii="仿宋" w:hAnsi="仿宋" w:eastAsia="仿宋" w:cs="仿宋"/>
          <w:color w:val="000000"/>
          <w:spacing w:val="-1"/>
          <w:sz w:val="26"/>
        </w:rPr>
        <w:t>、学院主管领导签署意见后报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国际交流与合作处、</w:t>
      </w:r>
      <w:r>
        <w:rPr>
          <w:rFonts w:ascii="仿宋" w:hAnsi="仿宋" w:eastAsia="仿宋" w:cs="仿宋"/>
          <w:color w:val="000000"/>
          <w:spacing w:val="-1"/>
          <w:sz w:val="26"/>
        </w:rPr>
        <w:t>研究生院审核，审核通过后方可取得免修资格、取得相应学分。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三、 成绩管理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研究生在申请取得免修资格后可以取得相应学分，成绩以 80 分记，备注“免修”。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四、 其他说明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1</w:t>
      </w:r>
      <w:r>
        <w:rPr>
          <w:rFonts w:ascii="仿宋" w:hAnsi="仿宋" w:eastAsia="仿宋" w:cs="仿宋"/>
          <w:color w:val="000000"/>
          <w:spacing w:val="-1"/>
          <w:sz w:val="26"/>
        </w:rPr>
        <w:t>、申请免修的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研究生须在规定时间内登陆研究生信息管理系统中选择相应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课程</w:t>
      </w:r>
      <w:r>
        <w:rPr>
          <w:rFonts w:ascii="仿宋" w:hAnsi="仿宋" w:eastAsia="仿宋" w:cs="仿宋"/>
          <w:color w:val="000000"/>
          <w:spacing w:val="-1"/>
          <w:sz w:val="26"/>
        </w:rPr>
        <w:t>，以便录入免修成绩，承认学分。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2</w:t>
      </w:r>
      <w:r>
        <w:rPr>
          <w:rFonts w:ascii="仿宋" w:hAnsi="仿宋" w:eastAsia="仿宋" w:cs="仿宋"/>
          <w:color w:val="000000"/>
          <w:spacing w:val="-1"/>
          <w:sz w:val="26"/>
        </w:rPr>
        <w:t>、符合条件的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研究生须在规定时间内完成申请，逾期不再受理；已选修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汉语</w:t>
      </w:r>
      <w:r>
        <w:rPr>
          <w:rFonts w:ascii="仿宋" w:hAnsi="仿宋" w:eastAsia="仿宋" w:cs="仿宋"/>
          <w:color w:val="000000"/>
          <w:spacing w:val="-1"/>
          <w:sz w:val="26"/>
        </w:rPr>
        <w:t>课程、参加课程学习的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研究生，不得申请免修。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3</w:t>
      </w:r>
      <w:r>
        <w:rPr>
          <w:rFonts w:ascii="仿宋" w:hAnsi="仿宋" w:eastAsia="仿宋" w:cs="仿宋"/>
          <w:color w:val="000000"/>
          <w:spacing w:val="-1"/>
          <w:sz w:val="26"/>
        </w:rPr>
        <w:t>、准</w:t>
      </w:r>
      <w:bookmarkStart w:id="3" w:name="_GoBack"/>
      <w:bookmarkEnd w:id="3"/>
      <w:r>
        <w:rPr>
          <w:rFonts w:ascii="仿宋" w:hAnsi="仿宋" w:eastAsia="仿宋" w:cs="仿宋"/>
          <w:color w:val="000000"/>
          <w:spacing w:val="-1"/>
          <w:sz w:val="26"/>
        </w:rPr>
        <w:t>予免修的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</w:t>
      </w:r>
      <w:r>
        <w:rPr>
          <w:rFonts w:ascii="仿宋" w:hAnsi="仿宋" w:eastAsia="仿宋" w:cs="仿宋"/>
          <w:color w:val="000000"/>
          <w:spacing w:val="-1"/>
          <w:sz w:val="26"/>
        </w:rPr>
        <w:t>研究生不允许再参加其课程考试，以免修成绩 80 分为准录入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研究生信息管理系统。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bookmarkStart w:id="2" w:name="3"/>
      <w:bookmarkEnd w:id="2"/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4</w:t>
      </w:r>
      <w:r>
        <w:rPr>
          <w:rFonts w:ascii="仿宋" w:hAnsi="仿宋" w:eastAsia="仿宋" w:cs="仿宋"/>
          <w:color w:val="000000"/>
          <w:spacing w:val="-1"/>
          <w:sz w:val="26"/>
        </w:rPr>
        <w:t>、本规定自公布之日起执行，解释权在</w:t>
      </w:r>
      <w:r>
        <w:rPr>
          <w:rFonts w:hint="eastAsia" w:ascii="仿宋" w:hAnsi="仿宋" w:eastAsia="仿宋" w:cs="仿宋"/>
          <w:color w:val="000000"/>
          <w:spacing w:val="-1"/>
          <w:sz w:val="26"/>
          <w:lang w:eastAsia="zh-CN"/>
        </w:rPr>
        <w:t>国际交流与合作处</w:t>
      </w:r>
      <w:r>
        <w:rPr>
          <w:rFonts w:ascii="仿宋" w:hAnsi="仿宋" w:eastAsia="仿宋" w:cs="仿宋"/>
          <w:color w:val="000000"/>
          <w:spacing w:val="-1"/>
          <w:sz w:val="26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jc w:val="right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北京林业大学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firstLine="516" w:firstLineChars="200"/>
        <w:jc w:val="right"/>
        <w:textAlignment w:val="auto"/>
        <w:rPr>
          <w:rFonts w:ascii="仿宋" w:hAnsi="仿宋" w:eastAsia="仿宋" w:cs="仿宋"/>
          <w:color w:val="000000"/>
          <w:spacing w:val="-1"/>
          <w:sz w:val="26"/>
        </w:rPr>
      </w:pPr>
      <w:r>
        <w:rPr>
          <w:rFonts w:ascii="仿宋" w:hAnsi="仿宋" w:eastAsia="仿宋" w:cs="仿宋"/>
          <w:color w:val="000000"/>
          <w:spacing w:val="-1"/>
          <w:sz w:val="26"/>
        </w:rPr>
        <w:t>20</w:t>
      </w:r>
      <w:r>
        <w:rPr>
          <w:rFonts w:hint="eastAsia" w:ascii="仿宋" w:hAnsi="仿宋" w:eastAsia="仿宋" w:cs="仿宋"/>
          <w:color w:val="000000"/>
          <w:spacing w:val="-1"/>
          <w:sz w:val="26"/>
          <w:lang w:val="en-US" w:eastAsia="zh-CN"/>
        </w:rPr>
        <w:t>20</w:t>
      </w:r>
      <w:r>
        <w:rPr>
          <w:rFonts w:ascii="仿宋" w:hAnsi="仿宋" w:eastAsia="仿宋" w:cs="仿宋"/>
          <w:color w:val="000000"/>
          <w:spacing w:val="-1"/>
          <w:sz w:val="26"/>
        </w:rPr>
        <w:t>年 9 月</w:t>
      </w:r>
    </w:p>
    <w:sectPr>
      <w:type w:val="continuous"/>
      <w:pgSz w:w="11906" w:h="16842"/>
      <w:pgMar w:top="1215" w:right="996" w:bottom="975" w:left="1356" w:header="0" w:footer="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10A65"/>
    <w:rsid w:val="00325E2F"/>
    <w:rsid w:val="007F1C1F"/>
    <w:rsid w:val="007F6FBA"/>
    <w:rsid w:val="00810C3F"/>
    <w:rsid w:val="00AC0025"/>
    <w:rsid w:val="00B44D20"/>
    <w:rsid w:val="00E3677F"/>
    <w:rsid w:val="0125158C"/>
    <w:rsid w:val="048352FC"/>
    <w:rsid w:val="09B700C7"/>
    <w:rsid w:val="144D36D7"/>
    <w:rsid w:val="1FF87BA2"/>
    <w:rsid w:val="42BD15BA"/>
    <w:rsid w:val="5E754B00"/>
    <w:rsid w:val="618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semiHidden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201</Words>
  <Characters>1147</Characters>
  <Lines>9</Lines>
  <Paragraphs>2</Paragraphs>
  <TotalTime>3</TotalTime>
  <ScaleCrop>false</ScaleCrop>
  <LinksUpToDate>false</LinksUpToDate>
  <CharactersWithSpaces>1346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2017-06-22T06:37:00Z</dcterms:created>
  <dc:creator> 晚摘 </dc:creator>
  <cp:lastModifiedBy> 晚摘 </cp:lastModifiedBy>
  <dcterms:modified xsi:type="dcterms:W3CDTF">2020-09-26T07:02:39Z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