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DB8CF" w14:textId="77777777" w:rsidR="000B263C" w:rsidRDefault="000B263C" w:rsidP="000B263C">
      <w:pPr>
        <w:jc w:val="both"/>
        <w:rPr>
          <w:rFonts w:ascii="仿宋_GB2312" w:eastAsia="仿宋_GB2312" w:hAnsiTheme="minorEastAsia" w:cstheme="minorEastAsia"/>
          <w:sz w:val="28"/>
          <w:szCs w:val="18"/>
        </w:rPr>
      </w:pPr>
      <w:r>
        <w:rPr>
          <w:rFonts w:ascii="仿宋_GB2312" w:eastAsia="仿宋_GB2312" w:hAnsiTheme="minorEastAsia" w:cstheme="minorEastAsia" w:hint="eastAsia"/>
          <w:sz w:val="28"/>
          <w:szCs w:val="18"/>
        </w:rPr>
        <w:t>附件1</w:t>
      </w:r>
    </w:p>
    <w:p w14:paraId="3227C0B5" w14:textId="77777777" w:rsidR="000B263C" w:rsidRDefault="000B263C" w:rsidP="000B263C">
      <w:pPr>
        <w:jc w:val="both"/>
        <w:rPr>
          <w:rFonts w:ascii="仿宋_GB2312" w:eastAsia="仿宋_GB2312" w:hAnsiTheme="minorEastAsia" w:cstheme="minorEastAsia"/>
          <w:sz w:val="28"/>
          <w:szCs w:val="18"/>
        </w:rPr>
      </w:pPr>
    </w:p>
    <w:p w14:paraId="3A189B9F" w14:textId="77777777" w:rsidR="000B263C" w:rsidRPr="00EB706C" w:rsidRDefault="000B263C" w:rsidP="000B263C">
      <w:pPr>
        <w:spacing w:line="700" w:lineRule="exact"/>
        <w:jc w:val="center"/>
        <w:rPr>
          <w:rFonts w:ascii="小标宋" w:eastAsia="小标宋"/>
          <w:bCs/>
          <w:sz w:val="36"/>
          <w:szCs w:val="32"/>
        </w:rPr>
      </w:pPr>
      <w:r w:rsidRPr="00EB706C">
        <w:rPr>
          <w:rFonts w:ascii="小标宋" w:eastAsia="小标宋" w:hint="eastAsia"/>
          <w:bCs/>
          <w:sz w:val="36"/>
          <w:szCs w:val="32"/>
        </w:rPr>
        <w:t>北京林业大学第十五届研究生师生风采大赛</w:t>
      </w:r>
    </w:p>
    <w:p w14:paraId="5D17019F" w14:textId="77777777" w:rsidR="000B263C" w:rsidRPr="00EB706C" w:rsidRDefault="000B263C" w:rsidP="000B263C">
      <w:pPr>
        <w:spacing w:line="700" w:lineRule="exact"/>
        <w:jc w:val="center"/>
        <w:rPr>
          <w:rFonts w:ascii="小标宋" w:eastAsia="小标宋"/>
          <w:bCs/>
          <w:sz w:val="36"/>
          <w:szCs w:val="32"/>
        </w:rPr>
      </w:pPr>
      <w:r w:rsidRPr="00EB706C">
        <w:rPr>
          <w:rFonts w:ascii="小标宋" w:eastAsia="小标宋" w:hint="eastAsia"/>
          <w:bCs/>
          <w:sz w:val="36"/>
          <w:szCs w:val="32"/>
        </w:rPr>
        <w:t>评奖评分细则</w:t>
      </w:r>
    </w:p>
    <w:p w14:paraId="56A608F4" w14:textId="77777777" w:rsidR="000B263C" w:rsidRDefault="000B263C" w:rsidP="000B263C">
      <w:pPr>
        <w:adjustRightInd w:val="0"/>
        <w:snapToGrid w:val="0"/>
        <w:spacing w:line="560" w:lineRule="exact"/>
        <w:ind w:firstLine="640"/>
        <w:jc w:val="both"/>
        <w:rPr>
          <w:rFonts w:ascii="仿宋" w:eastAsia="仿宋" w:hAnsi="仿宋" w:cs="仿宋"/>
          <w:sz w:val="32"/>
          <w:szCs w:val="32"/>
        </w:rPr>
      </w:pPr>
    </w:p>
    <w:p w14:paraId="3AB24A77" w14:textId="77777777" w:rsidR="000B263C" w:rsidRDefault="000B263C" w:rsidP="000B263C">
      <w:pPr>
        <w:adjustRightInd w:val="0"/>
        <w:snapToGrid w:val="0"/>
        <w:spacing w:line="560" w:lineRule="exact"/>
        <w:ind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大赛</w:t>
      </w:r>
      <w:r>
        <w:rPr>
          <w:rFonts w:ascii="仿宋" w:eastAsia="仿宋" w:hAnsi="仿宋" w:cs="仿宋" w:hint="eastAsia"/>
          <w:sz w:val="32"/>
          <w:szCs w:val="32"/>
          <w:lang w:eastAsia="zh-Hans"/>
        </w:rPr>
        <w:t>组委会将秉承“公平，公正，公开”的原则对风采大赛</w:t>
      </w:r>
      <w:r>
        <w:rPr>
          <w:rFonts w:ascii="仿宋" w:eastAsia="仿宋" w:hAnsi="仿宋" w:cs="仿宋" w:hint="eastAsia"/>
          <w:sz w:val="32"/>
          <w:szCs w:val="32"/>
        </w:rPr>
        <w:t>各项得分</w:t>
      </w:r>
      <w:r>
        <w:rPr>
          <w:rFonts w:ascii="仿宋" w:eastAsia="仿宋" w:hAnsi="仿宋" w:cs="仿宋" w:hint="eastAsia"/>
          <w:sz w:val="32"/>
          <w:szCs w:val="32"/>
          <w:lang w:eastAsia="zh-Hans"/>
        </w:rPr>
        <w:t>进行评定，细则如下：</w:t>
      </w:r>
    </w:p>
    <w:p w14:paraId="64DF7831" w14:textId="77777777" w:rsidR="000B263C" w:rsidRDefault="000B263C" w:rsidP="000B263C">
      <w:pPr>
        <w:adjustRightInd w:val="0"/>
        <w:snapToGrid w:val="0"/>
        <w:spacing w:line="560" w:lineRule="exact"/>
        <w:ind w:firstLine="640"/>
        <w:jc w:val="both"/>
        <w:rPr>
          <w:rFonts w:ascii="黑体" w:eastAsia="黑体" w:hAnsi="黑体" w:cs="仿宋"/>
          <w:b/>
          <w:bCs/>
          <w:sz w:val="32"/>
          <w:szCs w:val="32"/>
          <w:lang w:eastAsia="zh-Hans"/>
        </w:rPr>
      </w:pPr>
      <w:r>
        <w:rPr>
          <w:rFonts w:ascii="黑体" w:eastAsia="黑体" w:hAnsi="黑体" w:cs="仿宋" w:hint="eastAsia"/>
          <w:b/>
          <w:bCs/>
          <w:sz w:val="32"/>
          <w:szCs w:val="32"/>
        </w:rPr>
        <w:t>一、</w:t>
      </w:r>
      <w:r>
        <w:rPr>
          <w:rFonts w:ascii="黑体" w:eastAsia="黑体" w:hAnsi="黑体" w:cs="仿宋" w:hint="eastAsia"/>
          <w:b/>
          <w:bCs/>
          <w:sz w:val="32"/>
          <w:szCs w:val="32"/>
          <w:lang w:eastAsia="zh-Hans"/>
        </w:rPr>
        <w:t>奖项设置</w:t>
      </w:r>
    </w:p>
    <w:p w14:paraId="6C12DC25" w14:textId="77777777" w:rsidR="000B263C" w:rsidRDefault="000B263C" w:rsidP="000B263C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lang w:eastAsia="zh-Hans"/>
        </w:rPr>
        <w:t>北京林业大学第十</w:t>
      </w:r>
      <w:r>
        <w:rPr>
          <w:rFonts w:ascii="仿宋" w:eastAsia="仿宋" w:hAnsi="仿宋" w:cs="仿宋" w:hint="eastAsia"/>
          <w:sz w:val="32"/>
          <w:szCs w:val="32"/>
        </w:rPr>
        <w:t>五</w:t>
      </w:r>
      <w:r>
        <w:rPr>
          <w:rFonts w:ascii="仿宋" w:eastAsia="仿宋" w:hAnsi="仿宋" w:cs="仿宋" w:hint="eastAsia"/>
          <w:sz w:val="32"/>
          <w:szCs w:val="32"/>
          <w:lang w:eastAsia="zh-Hans"/>
        </w:rPr>
        <w:t>届研究生师生风采大赛</w:t>
      </w:r>
      <w:r>
        <w:rPr>
          <w:rFonts w:ascii="仿宋" w:eastAsia="仿宋" w:hAnsi="仿宋" w:cs="仿宋" w:hint="eastAsia"/>
          <w:sz w:val="32"/>
          <w:szCs w:val="32"/>
        </w:rPr>
        <w:t>共设一等奖</w:t>
      </w:r>
      <w:r>
        <w:rPr>
          <w:rFonts w:ascii="仿宋" w:eastAsia="仿宋" w:hAnsi="仿宋" w:cs="仿宋" w:hint="eastAsia"/>
          <w:sz w:val="32"/>
          <w:szCs w:val="32"/>
          <w:lang w:eastAsia="zh-Hans"/>
        </w:rPr>
        <w:t>1名，</w:t>
      </w:r>
      <w:r>
        <w:rPr>
          <w:rFonts w:ascii="仿宋" w:eastAsia="仿宋" w:hAnsi="仿宋" w:cs="仿宋" w:hint="eastAsia"/>
          <w:sz w:val="32"/>
          <w:szCs w:val="32"/>
        </w:rPr>
        <w:t>二等奖2名，三等奖3名，最佳人气奖3名。一、二、三等奖分别颁发于最终得分排名位列第一至第六者；最佳人气奖将通过网络投票评选，得票数位列前三名者获奖。</w:t>
      </w:r>
    </w:p>
    <w:p w14:paraId="2A946A4F" w14:textId="77777777" w:rsidR="000B263C" w:rsidRDefault="000B263C" w:rsidP="000B263C">
      <w:pPr>
        <w:adjustRightInd w:val="0"/>
        <w:snapToGrid w:val="0"/>
        <w:spacing w:line="560" w:lineRule="exact"/>
        <w:ind w:firstLine="640"/>
        <w:jc w:val="both"/>
        <w:rPr>
          <w:rFonts w:ascii="黑体" w:eastAsia="黑体" w:hAnsi="黑体" w:cs="仿宋"/>
          <w:b/>
          <w:bCs/>
          <w:sz w:val="32"/>
          <w:szCs w:val="32"/>
        </w:rPr>
      </w:pPr>
      <w:r>
        <w:rPr>
          <w:rFonts w:ascii="黑体" w:eastAsia="黑体" w:hAnsi="黑体" w:cs="仿宋" w:hint="eastAsia"/>
          <w:b/>
          <w:bCs/>
          <w:sz w:val="32"/>
          <w:szCs w:val="32"/>
        </w:rPr>
        <w:t>二、评委组成</w:t>
      </w:r>
    </w:p>
    <w:p w14:paraId="1ABF1DB6" w14:textId="77777777" w:rsidR="000B263C" w:rsidRDefault="000B263C" w:rsidP="000B263C">
      <w:pPr>
        <w:adjustRightInd w:val="0"/>
        <w:snapToGrid w:val="0"/>
        <w:spacing w:line="560" w:lineRule="exact"/>
        <w:ind w:firstLine="640"/>
        <w:jc w:val="both"/>
        <w:rPr>
          <w:rFonts w:ascii="仿宋" w:eastAsia="仿宋" w:hAnsi="仿宋" w:cs="仿宋"/>
          <w:sz w:val="32"/>
          <w:szCs w:val="32"/>
          <w:lang w:eastAsia="zh-Hans"/>
        </w:rPr>
      </w:pPr>
      <w:r>
        <w:rPr>
          <w:rFonts w:ascii="仿宋" w:eastAsia="仿宋" w:hAnsi="仿宋" w:cs="仿宋" w:hint="eastAsia"/>
          <w:sz w:val="32"/>
          <w:szCs w:val="32"/>
        </w:rPr>
        <w:t>大赛评委由</w:t>
      </w:r>
      <w:r>
        <w:rPr>
          <w:rFonts w:ascii="仿宋" w:eastAsia="仿宋" w:hAnsi="仿宋" w:cs="仿宋" w:hint="eastAsia"/>
          <w:sz w:val="32"/>
          <w:szCs w:val="32"/>
          <w:lang w:eastAsia="zh-Hans"/>
        </w:rPr>
        <w:t>校内外</w:t>
      </w:r>
      <w:r>
        <w:rPr>
          <w:rFonts w:ascii="仿宋" w:eastAsia="仿宋" w:hAnsi="仿宋" w:cs="仿宋" w:hint="eastAsia"/>
          <w:sz w:val="32"/>
          <w:szCs w:val="32"/>
        </w:rPr>
        <w:t>老师及</w:t>
      </w:r>
      <w:r>
        <w:rPr>
          <w:rFonts w:ascii="仿宋" w:eastAsia="仿宋" w:hAnsi="仿宋" w:cs="仿宋" w:hint="eastAsia"/>
          <w:sz w:val="32"/>
          <w:szCs w:val="32"/>
          <w:lang w:eastAsia="zh-Hans"/>
        </w:rPr>
        <w:t>艺术家</w:t>
      </w:r>
      <w:r>
        <w:rPr>
          <w:rFonts w:ascii="仿宋" w:eastAsia="仿宋" w:hAnsi="仿宋" w:cs="仿宋" w:hint="eastAsia"/>
          <w:sz w:val="32"/>
          <w:szCs w:val="32"/>
        </w:rPr>
        <w:t>担任</w:t>
      </w:r>
      <w:r>
        <w:rPr>
          <w:rFonts w:ascii="仿宋" w:eastAsia="仿宋" w:hAnsi="仿宋" w:cs="仿宋" w:hint="eastAsia"/>
          <w:sz w:val="32"/>
          <w:szCs w:val="32"/>
          <w:lang w:eastAsia="zh-Hans"/>
        </w:rPr>
        <w:t>。</w:t>
      </w:r>
    </w:p>
    <w:p w14:paraId="30E38DC2" w14:textId="77777777" w:rsidR="000B263C" w:rsidRDefault="000B263C" w:rsidP="000B263C">
      <w:pPr>
        <w:adjustRightInd w:val="0"/>
        <w:snapToGrid w:val="0"/>
        <w:spacing w:line="560" w:lineRule="exact"/>
        <w:ind w:firstLine="640"/>
        <w:jc w:val="both"/>
        <w:rPr>
          <w:rFonts w:ascii="黑体" w:eastAsia="黑体" w:hAnsi="黑体" w:cs="仿宋"/>
          <w:b/>
          <w:bCs/>
          <w:sz w:val="32"/>
          <w:szCs w:val="32"/>
        </w:rPr>
      </w:pPr>
      <w:r>
        <w:rPr>
          <w:rFonts w:ascii="黑体" w:eastAsia="黑体" w:hAnsi="黑体" w:cs="仿宋" w:hint="eastAsia"/>
          <w:b/>
          <w:bCs/>
          <w:sz w:val="32"/>
          <w:szCs w:val="32"/>
        </w:rPr>
        <w:t>三、分数构成</w:t>
      </w:r>
      <w:bookmarkStart w:id="0" w:name="OLE_LINK1"/>
    </w:p>
    <w:p w14:paraId="24C21F9F" w14:textId="77777777" w:rsidR="000B263C" w:rsidRDefault="000B263C" w:rsidP="000B263C">
      <w:pPr>
        <w:adjustRightInd w:val="0"/>
        <w:snapToGrid w:val="0"/>
        <w:spacing w:line="560" w:lineRule="exact"/>
        <w:ind w:firstLine="640"/>
        <w:jc w:val="both"/>
        <w:rPr>
          <w:rFonts w:ascii="仿宋_GB2312" w:eastAsia="仿宋_GB2312" w:hAnsi="仿宋_GB2312" w:cs="仿宋_GB231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现场得分</w:t>
      </w:r>
      <w:r>
        <w:rPr>
          <w:rFonts w:ascii="仿宋_GB2312" w:eastAsia="仿宋_GB2312" w:hAnsi="仿宋_GB2312" w:cs="仿宋_GB2312" w:hint="eastAsia"/>
          <w:sz w:val="32"/>
          <w:szCs w:val="32"/>
        </w:rPr>
        <w:t>（满分1</w:t>
      </w:r>
      <w:r>
        <w:rPr>
          <w:rFonts w:ascii="仿宋_GB2312" w:eastAsia="仿宋_GB2312" w:hAnsi="仿宋_GB2312" w:cs="仿宋_GB2312"/>
          <w:sz w:val="32"/>
          <w:szCs w:val="32"/>
        </w:rPr>
        <w:t>00</w:t>
      </w:r>
      <w:r>
        <w:rPr>
          <w:rFonts w:ascii="仿宋_GB2312" w:eastAsia="仿宋_GB2312" w:hAnsi="仿宋_GB2312" w:cs="仿宋_GB2312" w:hint="eastAsia"/>
          <w:sz w:val="32"/>
          <w:szCs w:val="32"/>
        </w:rPr>
        <w:t>分）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：评委</w:t>
      </w:r>
      <w:r>
        <w:rPr>
          <w:rFonts w:ascii="仿宋_GB2312" w:eastAsia="仿宋_GB2312" w:hAnsi="仿宋_GB2312" w:cs="仿宋_GB2312" w:hint="eastAsia"/>
          <w:sz w:val="32"/>
          <w:szCs w:val="32"/>
        </w:rPr>
        <w:t>将从主题内容（2</w:t>
      </w:r>
      <w:r>
        <w:rPr>
          <w:rFonts w:ascii="仿宋_GB2312" w:eastAsia="仿宋_GB2312" w:hAnsi="仿宋_GB2312" w:cs="仿宋_GB2312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分）、表演形式（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分）、表演技巧（3</w:t>
      </w:r>
      <w:r>
        <w:rPr>
          <w:rFonts w:ascii="仿宋_GB2312" w:eastAsia="仿宋_GB2312" w:hAnsi="仿宋_GB2312" w:cs="仿宋_GB2312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分）、节目编排（</w:t>
      </w:r>
      <w:r>
        <w:rPr>
          <w:rFonts w:ascii="仿宋_GB2312" w:eastAsia="仿宋_GB2312" w:hAnsi="仿宋_GB2312" w:cs="仿宋_GB2312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分）等方面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进行打分。</w:t>
      </w:r>
    </w:p>
    <w:p w14:paraId="4643EFED" w14:textId="77777777" w:rsidR="000B263C" w:rsidRDefault="000B263C" w:rsidP="000B263C">
      <w:pPr>
        <w:adjustRightInd w:val="0"/>
        <w:snapToGrid w:val="0"/>
        <w:spacing w:line="560" w:lineRule="exact"/>
        <w:ind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附加</w:t>
      </w:r>
      <w:r>
        <w:rPr>
          <w:rFonts w:ascii="仿宋_GB2312" w:eastAsia="仿宋_GB2312" w:hAnsi="仿宋_GB2312" w:cs="仿宋_GB2312" w:hint="eastAsia"/>
          <w:sz w:val="32"/>
          <w:szCs w:val="32"/>
        </w:rPr>
        <w:t>得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分</w:t>
      </w:r>
      <w:r>
        <w:rPr>
          <w:rFonts w:ascii="仿宋_GB2312" w:eastAsia="仿宋_GB2312" w:hAnsi="仿宋_GB2312" w:cs="仿宋_GB2312" w:hint="eastAsia"/>
          <w:sz w:val="32"/>
          <w:szCs w:val="32"/>
        </w:rPr>
        <w:t>（满分1</w:t>
      </w:r>
      <w:r>
        <w:rPr>
          <w:rFonts w:ascii="仿宋_GB2312" w:eastAsia="仿宋_GB2312" w:hAnsi="仿宋_GB2312" w:cs="仿宋_GB2312"/>
          <w:sz w:val="32"/>
          <w:szCs w:val="32"/>
        </w:rPr>
        <w:t>00</w:t>
      </w:r>
      <w:r>
        <w:rPr>
          <w:rFonts w:ascii="仿宋_GB2312" w:eastAsia="仿宋_GB2312" w:hAnsi="仿宋_GB2312" w:cs="仿宋_GB2312" w:hint="eastAsia"/>
          <w:sz w:val="32"/>
          <w:szCs w:val="32"/>
        </w:rPr>
        <w:t>分）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：队伍中有</w:t>
      </w:r>
      <w:r>
        <w:rPr>
          <w:rFonts w:ascii="仿宋_GB2312" w:eastAsia="仿宋_GB2312" w:hAnsi="仿宋_GB2312" w:cs="仿宋_GB2312" w:hint="eastAsia"/>
          <w:sz w:val="32"/>
          <w:szCs w:val="32"/>
        </w:rPr>
        <w:t>教师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参</w:t>
      </w:r>
      <w:r>
        <w:rPr>
          <w:rFonts w:ascii="仿宋_GB2312" w:eastAsia="仿宋_GB2312" w:hAnsi="仿宋_GB2312" w:cs="仿宋_GB2312" w:hint="eastAsia"/>
          <w:sz w:val="32"/>
          <w:szCs w:val="32"/>
        </w:rPr>
        <w:t>演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给予加分，</w:t>
      </w:r>
      <w:r>
        <w:rPr>
          <w:rFonts w:ascii="仿宋_GB2312" w:eastAsia="仿宋_GB2312" w:hAnsi="仿宋_GB2312" w:cs="仿宋_GB2312" w:hint="eastAsia"/>
          <w:sz w:val="32"/>
          <w:szCs w:val="32"/>
        </w:rPr>
        <w:t>研究生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导师加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分/位，</w:t>
      </w:r>
      <w:r>
        <w:rPr>
          <w:rFonts w:ascii="仿宋_GB2312" w:eastAsia="仿宋_GB2312" w:hAnsi="仿宋_GB2312" w:cs="仿宋_GB2312" w:hint="eastAsia"/>
          <w:sz w:val="32"/>
          <w:szCs w:val="32"/>
        </w:rPr>
        <w:t>研究生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辅导员</w:t>
      </w:r>
      <w:r>
        <w:rPr>
          <w:rFonts w:ascii="仿宋_GB2312" w:eastAsia="仿宋_GB2312" w:hAnsi="仿宋_GB2312" w:cs="仿宋_GB2312" w:hint="eastAsia"/>
          <w:sz w:val="32"/>
          <w:szCs w:val="32"/>
        </w:rPr>
        <w:t>等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加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分/位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375836C8" w14:textId="52C69468" w:rsidR="000B263C" w:rsidRDefault="000B263C" w:rsidP="000B263C">
      <w:pPr>
        <w:adjustRightInd w:val="0"/>
        <w:snapToGrid w:val="0"/>
        <w:spacing w:line="560" w:lineRule="exact"/>
        <w:ind w:firstLine="640"/>
        <w:jc w:val="both"/>
        <w:rPr>
          <w:rFonts w:ascii="仿宋_GB2312" w:eastAsia="仿宋_GB2312" w:hAnsi="仿宋_GB2312" w:cs="仿宋_GB2312"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最终得分=现场得分*</w:t>
      </w:r>
      <w:r>
        <w:rPr>
          <w:rFonts w:ascii="仿宋_GB2312" w:eastAsia="仿宋_GB2312" w:hAnsi="仿宋_GB2312" w:cs="仿宋_GB2312"/>
          <w:sz w:val="32"/>
          <w:szCs w:val="32"/>
          <w:lang w:eastAsia="zh-Hans"/>
        </w:rPr>
        <w:t>90%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+附加</w:t>
      </w:r>
      <w:r>
        <w:rPr>
          <w:rFonts w:ascii="仿宋_GB2312" w:eastAsia="仿宋_GB2312" w:hAnsi="仿宋_GB2312" w:cs="仿宋_GB2312" w:hint="eastAsia"/>
          <w:sz w:val="32"/>
          <w:szCs w:val="32"/>
        </w:rPr>
        <w:t>得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分*</w:t>
      </w:r>
      <w:r>
        <w:rPr>
          <w:rFonts w:ascii="仿宋_GB2312" w:eastAsia="仿宋_GB2312" w:hAnsi="仿宋_GB2312" w:cs="仿宋_GB2312"/>
          <w:sz w:val="32"/>
          <w:szCs w:val="32"/>
          <w:lang w:eastAsia="zh-Hans"/>
        </w:rPr>
        <w:t>10%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，以最终得分高低依次排名</w:t>
      </w:r>
      <w:r>
        <w:rPr>
          <w:rFonts w:ascii="仿宋_GB2312" w:eastAsia="仿宋_GB2312" w:hAnsi="仿宋_GB2312" w:cs="仿宋_GB2312" w:hint="eastAsia"/>
          <w:sz w:val="32"/>
          <w:szCs w:val="32"/>
        </w:rPr>
        <w:t>（如出现平分情况，以现场得分作为排名依据）</w:t>
      </w:r>
      <w:r>
        <w:rPr>
          <w:rFonts w:ascii="仿宋_GB2312" w:eastAsia="仿宋_GB2312" w:hAnsi="仿宋_GB2312" w:cs="仿宋_GB2312" w:hint="eastAsia"/>
          <w:sz w:val="32"/>
          <w:szCs w:val="32"/>
          <w:lang w:eastAsia="zh-Hans"/>
        </w:rPr>
        <w:t>。</w:t>
      </w:r>
    </w:p>
    <w:p w14:paraId="2738406F" w14:textId="340CB652" w:rsidR="000B263C" w:rsidRDefault="000B263C" w:rsidP="000B263C">
      <w:pPr>
        <w:adjustRightInd w:val="0"/>
        <w:snapToGrid w:val="0"/>
        <w:spacing w:line="560" w:lineRule="exact"/>
        <w:ind w:firstLine="640"/>
        <w:jc w:val="both"/>
        <w:rPr>
          <w:rFonts w:ascii="仿宋_GB2312" w:eastAsia="仿宋_GB2312" w:hAnsi="仿宋_GB2312" w:cs="仿宋_GB2312"/>
          <w:sz w:val="32"/>
          <w:szCs w:val="32"/>
          <w:lang w:eastAsia="zh-Hans"/>
        </w:rPr>
      </w:pPr>
    </w:p>
    <w:p w14:paraId="5ACB489A" w14:textId="77777777" w:rsidR="000B263C" w:rsidRDefault="000B263C" w:rsidP="000B263C">
      <w:pPr>
        <w:adjustRightInd w:val="0"/>
        <w:snapToGrid w:val="0"/>
        <w:spacing w:line="560" w:lineRule="exact"/>
        <w:jc w:val="both"/>
        <w:rPr>
          <w:rFonts w:ascii="仿宋_GB2312" w:eastAsia="仿宋_GB2312" w:hAnsi="仿宋_GB2312" w:cs="仿宋_GB2312" w:hint="eastAsia"/>
          <w:sz w:val="32"/>
          <w:szCs w:val="32"/>
          <w:lang w:eastAsia="zh-Hans"/>
        </w:rPr>
      </w:pPr>
    </w:p>
    <w:tbl>
      <w:tblPr>
        <w:tblStyle w:val="a5"/>
        <w:tblW w:w="9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2"/>
        <w:gridCol w:w="1730"/>
        <w:gridCol w:w="850"/>
        <w:gridCol w:w="5120"/>
      </w:tblGrid>
      <w:tr w:rsidR="000B263C" w14:paraId="2039E5E6" w14:textId="77777777" w:rsidTr="00C15635">
        <w:trPr>
          <w:trHeight w:val="23"/>
          <w:jc w:val="center"/>
        </w:trPr>
        <w:tc>
          <w:tcPr>
            <w:tcW w:w="1332" w:type="dxa"/>
            <w:vMerge w:val="restart"/>
            <w:vAlign w:val="center"/>
          </w:tcPr>
          <w:p w14:paraId="4E3A6EC5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现场得分（90%）</w:t>
            </w:r>
          </w:p>
        </w:tc>
        <w:tc>
          <w:tcPr>
            <w:tcW w:w="1730" w:type="dxa"/>
            <w:vAlign w:val="center"/>
          </w:tcPr>
          <w:p w14:paraId="32B86CC9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项目</w:t>
            </w:r>
          </w:p>
        </w:tc>
        <w:tc>
          <w:tcPr>
            <w:tcW w:w="850" w:type="dxa"/>
            <w:vAlign w:val="center"/>
          </w:tcPr>
          <w:p w14:paraId="6832201A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分值</w:t>
            </w:r>
          </w:p>
        </w:tc>
        <w:tc>
          <w:tcPr>
            <w:tcW w:w="5120" w:type="dxa"/>
            <w:vAlign w:val="center"/>
          </w:tcPr>
          <w:p w14:paraId="6606716A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要求</w:t>
            </w:r>
          </w:p>
        </w:tc>
      </w:tr>
      <w:tr w:rsidR="000B263C" w14:paraId="56684BC1" w14:textId="77777777" w:rsidTr="00C15635">
        <w:trPr>
          <w:trHeight w:val="23"/>
          <w:jc w:val="center"/>
        </w:trPr>
        <w:tc>
          <w:tcPr>
            <w:tcW w:w="1332" w:type="dxa"/>
            <w:vMerge/>
            <w:vAlign w:val="center"/>
          </w:tcPr>
          <w:p w14:paraId="68355BBB" w14:textId="77777777" w:rsidR="000B263C" w:rsidRDefault="000B263C" w:rsidP="00C15635">
            <w:pPr>
              <w:adjustRightInd w:val="0"/>
              <w:snapToGrid w:val="0"/>
              <w:spacing w:line="560" w:lineRule="exact"/>
              <w:jc w:val="both"/>
              <w:rPr>
                <w:rFonts w:ascii="仿宋" w:eastAsia="仿宋" w:hAnsi="仿宋" w:cs="仿宋"/>
                <w:sz w:val="24"/>
                <w:lang w:eastAsia="zh-Hans"/>
              </w:rPr>
            </w:pPr>
          </w:p>
        </w:tc>
        <w:tc>
          <w:tcPr>
            <w:tcW w:w="1730" w:type="dxa"/>
            <w:vAlign w:val="center"/>
          </w:tcPr>
          <w:p w14:paraId="620CF118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主题内容</w:t>
            </w:r>
          </w:p>
        </w:tc>
        <w:tc>
          <w:tcPr>
            <w:tcW w:w="850" w:type="dxa"/>
            <w:vAlign w:val="center"/>
          </w:tcPr>
          <w:p w14:paraId="258A0F98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</w:t>
            </w:r>
          </w:p>
        </w:tc>
        <w:tc>
          <w:tcPr>
            <w:tcW w:w="5120" w:type="dxa"/>
            <w:vAlign w:val="center"/>
          </w:tcPr>
          <w:p w14:paraId="3C8506F2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积极向上，具有青春活力</w:t>
            </w:r>
          </w:p>
        </w:tc>
      </w:tr>
      <w:tr w:rsidR="000B263C" w14:paraId="60031C84" w14:textId="77777777" w:rsidTr="00C15635">
        <w:trPr>
          <w:trHeight w:val="23"/>
          <w:jc w:val="center"/>
        </w:trPr>
        <w:tc>
          <w:tcPr>
            <w:tcW w:w="1332" w:type="dxa"/>
            <w:vMerge/>
            <w:vAlign w:val="center"/>
          </w:tcPr>
          <w:p w14:paraId="7A2EFCC8" w14:textId="77777777" w:rsidR="000B263C" w:rsidRDefault="000B263C" w:rsidP="00C15635">
            <w:pPr>
              <w:adjustRightInd w:val="0"/>
              <w:snapToGrid w:val="0"/>
              <w:spacing w:line="560" w:lineRule="exact"/>
              <w:jc w:val="both"/>
              <w:rPr>
                <w:rFonts w:ascii="仿宋" w:eastAsia="仿宋" w:hAnsi="仿宋" w:cs="仿宋"/>
                <w:sz w:val="24"/>
                <w:lang w:eastAsia="zh-Hans"/>
              </w:rPr>
            </w:pPr>
          </w:p>
        </w:tc>
        <w:tc>
          <w:tcPr>
            <w:tcW w:w="1730" w:type="dxa"/>
            <w:vAlign w:val="center"/>
          </w:tcPr>
          <w:p w14:paraId="77A48468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表演形式</w:t>
            </w:r>
          </w:p>
        </w:tc>
        <w:tc>
          <w:tcPr>
            <w:tcW w:w="850" w:type="dxa"/>
            <w:vAlign w:val="center"/>
          </w:tcPr>
          <w:p w14:paraId="7D787E71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20</w:t>
            </w:r>
          </w:p>
        </w:tc>
        <w:tc>
          <w:tcPr>
            <w:tcW w:w="5120" w:type="dxa"/>
            <w:vAlign w:val="center"/>
          </w:tcPr>
          <w:p w14:paraId="1297AE37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形式新颖，独具一格</w:t>
            </w:r>
          </w:p>
        </w:tc>
      </w:tr>
      <w:tr w:rsidR="000B263C" w14:paraId="3BBBA9DF" w14:textId="77777777" w:rsidTr="00C15635">
        <w:trPr>
          <w:trHeight w:val="23"/>
          <w:jc w:val="center"/>
        </w:trPr>
        <w:tc>
          <w:tcPr>
            <w:tcW w:w="1332" w:type="dxa"/>
            <w:vMerge/>
            <w:vAlign w:val="center"/>
          </w:tcPr>
          <w:p w14:paraId="7269D80E" w14:textId="77777777" w:rsidR="000B263C" w:rsidRDefault="000B263C" w:rsidP="00C15635">
            <w:pPr>
              <w:adjustRightInd w:val="0"/>
              <w:snapToGrid w:val="0"/>
              <w:spacing w:line="560" w:lineRule="exact"/>
              <w:jc w:val="both"/>
              <w:rPr>
                <w:rFonts w:ascii="仿宋" w:eastAsia="仿宋" w:hAnsi="仿宋" w:cs="仿宋"/>
                <w:sz w:val="24"/>
                <w:lang w:eastAsia="zh-Hans"/>
              </w:rPr>
            </w:pPr>
          </w:p>
        </w:tc>
        <w:tc>
          <w:tcPr>
            <w:tcW w:w="1730" w:type="dxa"/>
            <w:vAlign w:val="center"/>
          </w:tcPr>
          <w:p w14:paraId="619284B3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表演技巧</w:t>
            </w:r>
          </w:p>
        </w:tc>
        <w:tc>
          <w:tcPr>
            <w:tcW w:w="850" w:type="dxa"/>
            <w:vAlign w:val="center"/>
          </w:tcPr>
          <w:p w14:paraId="4CF9AB5B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0</w:t>
            </w:r>
          </w:p>
        </w:tc>
        <w:tc>
          <w:tcPr>
            <w:tcW w:w="5120" w:type="dxa"/>
            <w:vAlign w:val="center"/>
          </w:tcPr>
          <w:p w14:paraId="212FA438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表演自然，配合默契，语言清晰，有表现力</w:t>
            </w:r>
          </w:p>
        </w:tc>
      </w:tr>
      <w:tr w:rsidR="000B263C" w14:paraId="3CA172DA" w14:textId="77777777" w:rsidTr="00C15635">
        <w:trPr>
          <w:trHeight w:val="23"/>
          <w:jc w:val="center"/>
        </w:trPr>
        <w:tc>
          <w:tcPr>
            <w:tcW w:w="1332" w:type="dxa"/>
            <w:vMerge/>
            <w:vAlign w:val="center"/>
          </w:tcPr>
          <w:p w14:paraId="2970AC53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  <w:lang w:eastAsia="zh-Hans"/>
              </w:rPr>
            </w:pPr>
          </w:p>
        </w:tc>
        <w:tc>
          <w:tcPr>
            <w:tcW w:w="1730" w:type="dxa"/>
            <w:vAlign w:val="center"/>
          </w:tcPr>
          <w:p w14:paraId="628FBD99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节目编排</w:t>
            </w:r>
          </w:p>
        </w:tc>
        <w:tc>
          <w:tcPr>
            <w:tcW w:w="850" w:type="dxa"/>
            <w:vAlign w:val="center"/>
          </w:tcPr>
          <w:p w14:paraId="3F69816E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0</w:t>
            </w:r>
          </w:p>
        </w:tc>
        <w:tc>
          <w:tcPr>
            <w:tcW w:w="5120" w:type="dxa"/>
            <w:vAlign w:val="center"/>
          </w:tcPr>
          <w:p w14:paraId="4D97338C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编排合理，服装得体，时间控制</w:t>
            </w:r>
          </w:p>
        </w:tc>
      </w:tr>
      <w:tr w:rsidR="000B263C" w14:paraId="282E0FD0" w14:textId="77777777" w:rsidTr="00C15635">
        <w:trPr>
          <w:trHeight w:val="23"/>
          <w:jc w:val="center"/>
        </w:trPr>
        <w:tc>
          <w:tcPr>
            <w:tcW w:w="1332" w:type="dxa"/>
            <w:vAlign w:val="center"/>
          </w:tcPr>
          <w:p w14:paraId="18BFEBBD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附加得分（10%）</w:t>
            </w:r>
          </w:p>
        </w:tc>
        <w:tc>
          <w:tcPr>
            <w:tcW w:w="1730" w:type="dxa"/>
            <w:vAlign w:val="center"/>
          </w:tcPr>
          <w:p w14:paraId="15C383A2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参演教师人数</w:t>
            </w:r>
          </w:p>
        </w:tc>
        <w:tc>
          <w:tcPr>
            <w:tcW w:w="850" w:type="dxa"/>
            <w:vAlign w:val="center"/>
          </w:tcPr>
          <w:p w14:paraId="089DACC1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100</w:t>
            </w:r>
          </w:p>
        </w:tc>
        <w:tc>
          <w:tcPr>
            <w:tcW w:w="5120" w:type="dxa"/>
            <w:vAlign w:val="center"/>
          </w:tcPr>
          <w:p w14:paraId="23F925DB" w14:textId="77777777" w:rsidR="000B263C" w:rsidRDefault="000B263C" w:rsidP="00C1563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sz w:val="24"/>
                <w:lang w:eastAsia="zh-Hans"/>
              </w:rPr>
            </w:pPr>
            <w:r>
              <w:rPr>
                <w:rFonts w:ascii="仿宋" w:eastAsia="仿宋" w:hAnsi="仿宋" w:cs="仿宋" w:hint="eastAsia"/>
                <w:sz w:val="24"/>
                <w:lang w:eastAsia="zh-Hans"/>
              </w:rPr>
              <w:t>导师加</w:t>
            </w:r>
            <w:r>
              <w:rPr>
                <w:rFonts w:ascii="仿宋" w:eastAsia="仿宋" w:hAnsi="仿宋" w:cs="仿宋" w:hint="eastAsia"/>
                <w:sz w:val="24"/>
              </w:rPr>
              <w:t>10</w:t>
            </w:r>
            <w:r>
              <w:rPr>
                <w:rFonts w:ascii="仿宋" w:eastAsia="仿宋" w:hAnsi="仿宋" w:cs="仿宋" w:hint="eastAsia"/>
                <w:sz w:val="24"/>
                <w:lang w:eastAsia="zh-Hans"/>
              </w:rPr>
              <w:t>分/位</w:t>
            </w:r>
            <w:r>
              <w:rPr>
                <w:rFonts w:ascii="仿宋" w:eastAsia="仿宋" w:hAnsi="仿宋" w:cs="仿宋" w:hint="eastAsia"/>
                <w:sz w:val="24"/>
              </w:rPr>
              <w:t>，</w:t>
            </w:r>
            <w:r>
              <w:rPr>
                <w:rFonts w:ascii="仿宋" w:eastAsia="仿宋" w:hAnsi="仿宋" w:cs="仿宋" w:hint="eastAsia"/>
                <w:sz w:val="24"/>
                <w:lang w:eastAsia="zh-Hans"/>
              </w:rPr>
              <w:t>辅导员</w:t>
            </w:r>
            <w:r>
              <w:rPr>
                <w:rFonts w:ascii="仿宋" w:eastAsia="仿宋" w:hAnsi="仿宋" w:cs="仿宋" w:hint="eastAsia"/>
                <w:sz w:val="24"/>
              </w:rPr>
              <w:t>等</w:t>
            </w:r>
            <w:r>
              <w:rPr>
                <w:rFonts w:ascii="仿宋" w:eastAsia="仿宋" w:hAnsi="仿宋" w:cs="仿宋" w:hint="eastAsia"/>
                <w:sz w:val="24"/>
                <w:lang w:eastAsia="zh-Hans"/>
              </w:rPr>
              <w:t>加</w:t>
            </w:r>
            <w:r>
              <w:rPr>
                <w:rFonts w:ascii="仿宋" w:eastAsia="仿宋" w:hAnsi="仿宋" w:cs="仿宋" w:hint="eastAsia"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sz w:val="24"/>
                <w:lang w:eastAsia="zh-Hans"/>
              </w:rPr>
              <w:t>分/位</w:t>
            </w:r>
          </w:p>
        </w:tc>
      </w:tr>
    </w:tbl>
    <w:bookmarkEnd w:id="0"/>
    <w:p w14:paraId="0A215C75" w14:textId="77777777" w:rsidR="000B263C" w:rsidRDefault="000B263C" w:rsidP="000B263C">
      <w:pPr>
        <w:adjustRightInd w:val="0"/>
        <w:snapToGrid w:val="0"/>
        <w:spacing w:line="560" w:lineRule="exact"/>
        <w:ind w:firstLine="640"/>
        <w:jc w:val="both"/>
        <w:rPr>
          <w:rFonts w:ascii="黑体" w:eastAsia="黑体" w:hAnsi="黑体" w:cs="仿宋"/>
          <w:b/>
          <w:bCs/>
          <w:sz w:val="32"/>
          <w:szCs w:val="32"/>
        </w:rPr>
      </w:pPr>
      <w:r>
        <w:rPr>
          <w:rFonts w:ascii="黑体" w:eastAsia="黑体" w:hAnsi="黑体" w:cs="仿宋" w:hint="eastAsia"/>
          <w:b/>
          <w:bCs/>
          <w:sz w:val="32"/>
          <w:szCs w:val="32"/>
        </w:rPr>
        <w:t>四、其他说明</w:t>
      </w:r>
    </w:p>
    <w:p w14:paraId="3CE4A954" w14:textId="77777777" w:rsidR="000B263C" w:rsidRDefault="000B263C" w:rsidP="000B263C">
      <w:pPr>
        <w:adjustRightInd w:val="0"/>
        <w:snapToGrid w:val="0"/>
        <w:spacing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  <w:lang w:eastAsia="zh-Hans"/>
        </w:rPr>
      </w:pPr>
      <w:r>
        <w:rPr>
          <w:rFonts w:ascii="仿宋" w:eastAsia="仿宋" w:hAnsi="仿宋" w:cs="仿宋" w:hint="eastAsia"/>
          <w:sz w:val="32"/>
          <w:szCs w:val="32"/>
          <w:lang w:eastAsia="zh-Hans"/>
        </w:rPr>
        <w:t>本次大赛设置组委会，组委会办公室设在党委研究生工作部。大赛最终解释权归北京林业大学第十</w:t>
      </w:r>
      <w:r>
        <w:rPr>
          <w:rFonts w:ascii="仿宋" w:eastAsia="仿宋" w:hAnsi="仿宋" w:cs="仿宋" w:hint="eastAsia"/>
          <w:sz w:val="32"/>
          <w:szCs w:val="32"/>
        </w:rPr>
        <w:t>五</w:t>
      </w:r>
      <w:r>
        <w:rPr>
          <w:rFonts w:ascii="仿宋" w:eastAsia="仿宋" w:hAnsi="仿宋" w:cs="仿宋" w:hint="eastAsia"/>
          <w:sz w:val="32"/>
          <w:szCs w:val="32"/>
          <w:lang w:eastAsia="zh-Hans"/>
        </w:rPr>
        <w:t>届研究生师生风采大赛组委会所有。</w:t>
      </w:r>
    </w:p>
    <w:p w14:paraId="237DF6D6" w14:textId="1D1F3F28" w:rsidR="00CD133C" w:rsidRPr="000B263C" w:rsidRDefault="00CD133C" w:rsidP="000B263C">
      <w:pPr>
        <w:jc w:val="both"/>
        <w:rPr>
          <w:rFonts w:hint="eastAsia"/>
          <w:b/>
          <w:bCs/>
          <w:sz w:val="30"/>
          <w:lang w:eastAsia="zh-Hans"/>
        </w:rPr>
      </w:pPr>
    </w:p>
    <w:sectPr w:rsidR="00CD133C" w:rsidRPr="000B263C" w:rsidSect="00E62A4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1" w:usb1="0A0E0000" w:usb2="0000001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小标宋">
    <w:altName w:val="微软雅黑"/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63C"/>
    <w:rsid w:val="000B263C"/>
    <w:rsid w:val="000F1367"/>
    <w:rsid w:val="00590C1A"/>
    <w:rsid w:val="00CD133C"/>
    <w:rsid w:val="00E6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A48FCB"/>
  <w15:chartTrackingRefBased/>
  <w15:docId w15:val="{C310925B-C199-A742-BB07-2FC1EB80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263C"/>
    <w:pPr>
      <w:spacing w:line="520" w:lineRule="exact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62A42"/>
    <w:pPr>
      <w:spacing w:before="240" w:after="240" w:line="240" w:lineRule="auto"/>
      <w:ind w:leftChars="100" w:left="100" w:rightChars="100" w:right="100"/>
      <w:jc w:val="center"/>
      <w:outlineLvl w:val="0"/>
    </w:pPr>
    <w:rPr>
      <w:rFonts w:ascii="Times New Roman" w:eastAsia="SimSun-ExtB" w:hAnsi="Times New Roman" w:cstheme="majorBidi"/>
      <w:b/>
      <w:bCs/>
      <w:kern w:val="0"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E62A42"/>
    <w:rPr>
      <w:rFonts w:ascii="Times New Roman" w:eastAsia="SimSun-ExtB" w:hAnsi="Times New Roman" w:cstheme="majorBidi"/>
      <w:b/>
      <w:bCs/>
      <w:kern w:val="0"/>
      <w:sz w:val="32"/>
      <w:szCs w:val="32"/>
    </w:rPr>
  </w:style>
  <w:style w:type="table" w:styleId="a5">
    <w:name w:val="Table Grid"/>
    <w:basedOn w:val="a1"/>
    <w:uiPriority w:val="59"/>
    <w:qFormat/>
    <w:rsid w:val="000B263C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2024-04-01T09:01:00Z</dcterms:created>
  <dcterms:modified xsi:type="dcterms:W3CDTF">2024-04-01T09:02:00Z</dcterms:modified>
</cp:coreProperties>
</file>