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312" w:beforeLines="100"/>
        <w:jc w:val="center"/>
        <w:rPr>
          <w:rFonts w:ascii="小标宋" w:cs="小标宋" w:eastAsia="小标宋" w:hAnsi="小标宋"/>
          <w:b/>
          <w:sz w:val="36"/>
          <w:szCs w:val="36"/>
        </w:rPr>
      </w:pPr>
      <w:r>
        <w:rPr>
          <w:rFonts w:ascii="小标宋" w:cs="小标宋" w:eastAsia="小标宋" w:hAnsi="小标宋" w:hint="eastAsia"/>
          <w:b/>
          <w:sz w:val="36"/>
          <w:szCs w:val="36"/>
        </w:rPr>
        <w:t>北京林业大学第二十</w:t>
      </w:r>
      <w:r>
        <w:rPr>
          <w:rFonts w:ascii="小标宋" w:cs="小标宋" w:eastAsia="小标宋" w:hAnsi="小标宋" w:hint="eastAsia"/>
          <w:b/>
          <w:sz w:val="36"/>
          <w:szCs w:val="36"/>
          <w:lang w:val="en-US" w:eastAsia="zh-CN"/>
        </w:rPr>
        <w:t>八</w:t>
      </w:r>
      <w:r>
        <w:rPr>
          <w:rFonts w:ascii="小标宋" w:cs="小标宋" w:eastAsia="小标宋" w:hAnsi="小标宋" w:hint="eastAsia"/>
          <w:b/>
          <w:sz w:val="36"/>
          <w:szCs w:val="36"/>
        </w:rPr>
        <w:t>届研究生学术文化节</w:t>
      </w:r>
    </w:p>
    <w:p>
      <w:pPr>
        <w:pStyle w:val="style0"/>
        <w:spacing w:after="312" w:afterLines="100"/>
        <w:jc w:val="center"/>
        <w:rPr>
          <w:rFonts w:ascii="小标宋" w:cs="小标宋" w:eastAsia="小标宋" w:hAnsi="小标宋"/>
          <w:sz w:val="36"/>
          <w:szCs w:val="36"/>
        </w:rPr>
      </w:pPr>
      <w:r>
        <w:rPr>
          <w:rFonts w:ascii="小标宋" w:cs="小标宋" w:eastAsia="小标宋" w:hAnsi="小标宋" w:hint="eastAsia"/>
          <w:b/>
          <w:sz w:val="36"/>
          <w:szCs w:val="36"/>
        </w:rPr>
        <w:t>“优秀组织奖”评分细则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北京林业大学研究生会将在党委研究生工作部的指导下，秉持“公平、公正、公开”的原则，对文化节期间各学院举办的学术文化活动进行评定，评分细则如下：</w:t>
      </w:r>
    </w:p>
    <w:p>
      <w:pPr>
        <w:pStyle w:val="style0"/>
        <w:spacing w:before="156" w:beforeLines="50" w:after="156" w:afterLines="50"/>
        <w:jc w:val="center"/>
        <w:rPr>
          <w:rFonts w:ascii="楷体" w:cs="小标宋" w:eastAsia="楷体" w:hAnsi="楷体"/>
          <w:b/>
          <w:sz w:val="36"/>
          <w:szCs w:val="36"/>
        </w:rPr>
      </w:pPr>
      <w:r>
        <w:rPr>
          <w:rFonts w:ascii="楷体" w:cs="小标宋" w:eastAsia="楷体" w:hAnsi="楷体" w:hint="eastAsia"/>
          <w:b/>
          <w:sz w:val="36"/>
          <w:szCs w:val="36"/>
        </w:rPr>
        <w:t>第一条 奖项设置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本次评选共评出北京林业大学第二十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八</w:t>
      </w:r>
      <w:r>
        <w:rPr>
          <w:rFonts w:ascii="仿宋_GB2312" w:cs="宋体" w:eastAsia="仿宋_GB2312" w:hAnsi="宋体" w:hint="eastAsia"/>
          <w:sz w:val="28"/>
          <w:szCs w:val="28"/>
        </w:rPr>
        <w:t>届研究生学术文化节</w:t>
      </w:r>
      <w:r>
        <w:rPr>
          <w:rFonts w:ascii="仿宋_GB2312" w:cs="宋体" w:eastAsia="仿宋_GB2312" w:hAnsi="宋体"/>
          <w:sz w:val="28"/>
          <w:szCs w:val="28"/>
        </w:rPr>
        <w:t>“</w:t>
      </w:r>
      <w:r>
        <w:rPr>
          <w:rFonts w:ascii="仿宋_GB2312" w:cs="宋体" w:eastAsia="仿宋_GB2312" w:hAnsi="宋体" w:hint="eastAsia"/>
          <w:sz w:val="28"/>
          <w:szCs w:val="28"/>
        </w:rPr>
        <w:t>优秀组织奖</w:t>
      </w:r>
      <w:r>
        <w:rPr>
          <w:rFonts w:ascii="仿宋_GB2312" w:cs="宋体" w:eastAsia="仿宋_GB2312" w:hAnsi="宋体"/>
          <w:sz w:val="28"/>
          <w:szCs w:val="28"/>
        </w:rPr>
        <w:t>”</w:t>
      </w:r>
      <w:r>
        <w:rPr>
          <w:rFonts w:ascii="仿宋_GB2312" w:cs="宋体" w:eastAsia="仿宋_GB2312" w:hAnsi="宋体" w:hint="eastAsia"/>
          <w:sz w:val="28"/>
          <w:szCs w:val="28"/>
        </w:rPr>
        <w:t>6个。</w:t>
      </w:r>
    </w:p>
    <w:p>
      <w:pPr>
        <w:pStyle w:val="style0"/>
        <w:spacing w:before="156" w:beforeLines="50" w:after="156" w:afterLines="50"/>
        <w:jc w:val="center"/>
        <w:rPr>
          <w:rFonts w:ascii="楷体" w:cs="小标宋" w:eastAsia="楷体" w:hAnsi="楷体"/>
          <w:b/>
          <w:sz w:val="36"/>
          <w:szCs w:val="36"/>
        </w:rPr>
      </w:pPr>
      <w:r>
        <w:rPr>
          <w:rFonts w:ascii="楷体" w:cs="小标宋" w:eastAsia="楷体" w:hAnsi="楷体" w:hint="eastAsia"/>
          <w:b/>
          <w:sz w:val="36"/>
          <w:szCs w:val="36"/>
        </w:rPr>
        <w:t>第二条 评奖程序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北京林业大学第二十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八</w:t>
      </w:r>
      <w:r>
        <w:rPr>
          <w:rFonts w:ascii="仿宋_GB2312" w:cs="宋体" w:eastAsia="仿宋_GB2312" w:hAnsi="宋体" w:hint="eastAsia"/>
          <w:sz w:val="28"/>
          <w:szCs w:val="28"/>
        </w:rPr>
        <w:t>届研究生学术文化节“优秀组织奖</w:t>
      </w:r>
      <w:r>
        <w:rPr>
          <w:rFonts w:ascii="仿宋_GB2312" w:cs="宋体" w:eastAsia="仿宋_GB2312" w:hAnsi="宋体"/>
          <w:sz w:val="28"/>
          <w:szCs w:val="28"/>
        </w:rPr>
        <w:t>”</w:t>
      </w:r>
      <w:r>
        <w:rPr>
          <w:rFonts w:ascii="仿宋_GB2312" w:cs="宋体" w:eastAsia="仿宋_GB2312" w:hAnsi="宋体" w:hint="eastAsia"/>
          <w:sz w:val="28"/>
          <w:szCs w:val="28"/>
        </w:rPr>
        <w:t>评定分为整体计划完成情况、活动举办情况、各单项活动情况、答辩会场表现情况四部分。其中整体计划完成情况占</w:t>
      </w:r>
      <w:r>
        <w:rPr>
          <w:rFonts w:ascii="仿宋_GB2312" w:cs="宋体" w:eastAsia="仿宋_GB2312" w:hAnsi="宋体"/>
          <w:sz w:val="28"/>
          <w:szCs w:val="28"/>
        </w:rPr>
        <w:t>35%</w:t>
      </w:r>
      <w:r>
        <w:rPr>
          <w:rFonts w:ascii="仿宋_GB2312" w:cs="宋体" w:eastAsia="仿宋_GB2312" w:hAnsi="宋体" w:hint="eastAsia"/>
          <w:sz w:val="28"/>
          <w:szCs w:val="28"/>
        </w:rPr>
        <w:t>，活动举办情况占20%，各单项活动占</w:t>
      </w:r>
      <w:r>
        <w:rPr>
          <w:rFonts w:ascii="仿宋_GB2312" w:cs="宋体" w:eastAsia="仿宋_GB2312" w:hAnsi="宋体"/>
          <w:sz w:val="28"/>
          <w:szCs w:val="28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5</w:t>
      </w:r>
      <w:r>
        <w:rPr>
          <w:rFonts w:ascii="仿宋_GB2312" w:cs="宋体" w:eastAsia="仿宋_GB2312" w:hAnsi="宋体"/>
          <w:sz w:val="28"/>
          <w:szCs w:val="28"/>
        </w:rPr>
        <w:t>%</w:t>
      </w:r>
      <w:r>
        <w:rPr>
          <w:rFonts w:ascii="仿宋_GB2312" w:cs="宋体" w:eastAsia="仿宋_GB2312" w:hAnsi="宋体" w:hint="eastAsia"/>
          <w:sz w:val="28"/>
          <w:szCs w:val="28"/>
        </w:rPr>
        <w:t>，答辩会现场占1</w:t>
      </w:r>
      <w:r>
        <w:rPr>
          <w:rFonts w:ascii="仿宋_GB2312" w:cs="宋体" w:eastAsia="仿宋_GB2312" w:hAnsi="宋体"/>
          <w:sz w:val="28"/>
          <w:szCs w:val="28"/>
        </w:rPr>
        <w:t>0%</w:t>
      </w:r>
      <w:r>
        <w:rPr>
          <w:rFonts w:ascii="仿宋_GB2312" w:cs="宋体" w:eastAsia="仿宋_GB2312" w:hAnsi="宋体" w:hint="eastAsia"/>
          <w:sz w:val="28"/>
          <w:szCs w:val="28"/>
        </w:rPr>
        <w:t>，满分100分。</w:t>
      </w:r>
    </w:p>
    <w:p>
      <w:pPr>
        <w:pStyle w:val="style0"/>
        <w:adjustRightInd w:val="false"/>
        <w:snapToGrid w:val="false"/>
        <w:spacing w:before="156" w:beforeLines="50" w:after="156" w:afterLines="50" w:lineRule="auto" w:line="360"/>
        <w:ind w:firstLine="643" w:firstLineChars="200"/>
        <w:rPr>
          <w:rFonts w:ascii="楷体" w:cs="宋体" w:eastAsia="楷体" w:hAnsi="楷体"/>
          <w:b/>
          <w:bCs/>
          <w:sz w:val="32"/>
          <w:szCs w:val="32"/>
        </w:rPr>
      </w:pPr>
      <w:r>
        <w:rPr>
          <w:rFonts w:ascii="楷体" w:cs="宋体" w:eastAsia="楷体" w:hAnsi="楷体"/>
          <w:b/>
          <w:bCs/>
          <w:sz w:val="32"/>
          <w:szCs w:val="32"/>
        </w:rPr>
        <w:t>1</w:t>
      </w:r>
      <w:r>
        <w:rPr>
          <w:rFonts w:ascii="楷体" w:cs="宋体" w:eastAsia="楷体" w:hAnsi="楷体" w:hint="eastAsia"/>
          <w:b/>
          <w:bCs/>
          <w:sz w:val="32"/>
          <w:szCs w:val="32"/>
        </w:rPr>
        <w:t>.整体计划完成情况（满分100分，权重为3</w:t>
      </w:r>
      <w:r>
        <w:rPr>
          <w:rFonts w:ascii="楷体" w:cs="宋体" w:eastAsia="楷体" w:hAnsi="楷体"/>
          <w:b/>
          <w:bCs/>
          <w:sz w:val="32"/>
          <w:szCs w:val="32"/>
        </w:rPr>
        <w:t>5</w:t>
      </w:r>
      <w:r>
        <w:rPr>
          <w:rFonts w:ascii="楷体" w:cs="宋体" w:eastAsia="楷体" w:hAnsi="楷体" w:hint="eastAsia"/>
          <w:b/>
          <w:bCs/>
          <w:sz w:val="32"/>
          <w:szCs w:val="32"/>
        </w:rPr>
        <w:t>%）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（1）活动计划的完成情况（为研究生学术文化节期间举办的活动，如有变动，须说明理由，本项最多得4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要求每个学院至少举办</w:t>
      </w:r>
      <w:r>
        <w:rPr>
          <w:rFonts w:ascii="仿宋_GB2312" w:cs="宋体" w:eastAsia="仿宋_GB2312" w:hAnsi="宋体"/>
          <w:sz w:val="28"/>
          <w:szCs w:val="28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次与学术相关的活动。完成</w:t>
      </w:r>
      <w:r>
        <w:rPr>
          <w:rFonts w:ascii="仿宋_GB2312" w:cs="宋体" w:eastAsia="仿宋_GB2312" w:hAnsi="宋体"/>
          <w:sz w:val="28"/>
          <w:szCs w:val="28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场</w:t>
      </w:r>
      <w:r>
        <w:rPr>
          <w:rFonts w:ascii="仿宋_GB2312" w:cs="宋体" w:eastAsia="仿宋_GB2312" w:hAnsi="宋体"/>
          <w:sz w:val="28"/>
          <w:szCs w:val="28"/>
        </w:rPr>
        <w:t>，</w:t>
      </w:r>
      <w:r>
        <w:rPr>
          <w:rFonts w:ascii="仿宋_GB2312" w:cs="宋体" w:eastAsia="仿宋_GB2312" w:hAnsi="宋体" w:hint="eastAsia"/>
          <w:sz w:val="28"/>
          <w:szCs w:val="28"/>
        </w:rPr>
        <w:t>每场加</w:t>
      </w:r>
      <w:r>
        <w:rPr>
          <w:rFonts w:ascii="仿宋_GB2312" w:cs="宋体" w:eastAsia="仿宋_GB2312" w:hAnsi="宋体"/>
          <w:sz w:val="28"/>
          <w:szCs w:val="28"/>
        </w:rPr>
        <w:t>10</w:t>
      </w:r>
      <w:r>
        <w:rPr>
          <w:rFonts w:ascii="仿宋_GB2312" w:cs="宋体" w:eastAsia="仿宋_GB2312" w:hAnsi="宋体" w:hint="eastAsia"/>
          <w:sz w:val="28"/>
          <w:szCs w:val="28"/>
        </w:rPr>
        <w:t>分</w:t>
      </w:r>
      <w:r>
        <w:rPr>
          <w:rFonts w:ascii="仿宋_GB2312" w:cs="宋体" w:eastAsia="仿宋_GB2312" w:hAnsi="宋体" w:hint="eastAsia"/>
          <w:sz w:val="28"/>
          <w:szCs w:val="28"/>
        </w:rPr>
        <w:t>，超出的活动每场加</w:t>
      </w:r>
      <w:r>
        <w:rPr>
          <w:rFonts w:ascii="仿宋_GB2312" w:cs="宋体" w:eastAsia="仿宋_GB2312" w:hAnsi="宋体"/>
          <w:sz w:val="28"/>
          <w:szCs w:val="28"/>
        </w:rPr>
        <w:t>5</w:t>
      </w:r>
      <w:r>
        <w:rPr>
          <w:rFonts w:ascii="仿宋_GB2312" w:cs="宋体" w:eastAsia="仿宋_GB2312" w:hAnsi="宋体" w:hint="eastAsia"/>
          <w:sz w:val="28"/>
          <w:szCs w:val="28"/>
        </w:rPr>
        <w:t>分，</w:t>
      </w:r>
      <w:r>
        <w:rPr>
          <w:rFonts w:ascii="仿宋_GB2312" w:cs="宋体" w:eastAsia="仿宋_GB2312" w:hAnsi="宋体" w:hint="eastAsia"/>
          <w:sz w:val="28"/>
          <w:szCs w:val="28"/>
        </w:rPr>
        <w:t>最多加</w:t>
      </w:r>
      <w:r>
        <w:rPr>
          <w:rFonts w:ascii="仿宋_GB2312" w:cs="宋体" w:eastAsia="仿宋_GB2312" w:hAnsi="宋体"/>
          <w:sz w:val="28"/>
          <w:szCs w:val="28"/>
        </w:rPr>
        <w:t>10</w:t>
      </w:r>
      <w:r>
        <w:rPr>
          <w:rFonts w:ascii="仿宋_GB2312" w:cs="宋体" w:eastAsia="仿宋_GB2312" w:hAnsi="宋体" w:hint="eastAsia"/>
          <w:sz w:val="28"/>
          <w:szCs w:val="28"/>
        </w:rPr>
        <w:t>分</w:t>
      </w:r>
      <w:r>
        <w:rPr>
          <w:rFonts w:ascii="仿宋_GB2312" w:cs="宋体" w:eastAsia="仿宋_GB2312" w:hAnsi="宋体" w:hint="eastAsia"/>
          <w:sz w:val="28"/>
          <w:szCs w:val="28"/>
        </w:rPr>
        <w:t>。活动变动或替换视性质而定，规模效果相当的不予减分。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（2）新闻稿件发送情况（本项最多得2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及时发</w:t>
      </w:r>
      <w:r>
        <w:rPr>
          <w:rFonts w:ascii="仿宋_GB2312" w:cs="宋体" w:eastAsia="仿宋_GB2312" w:hAnsi="宋体" w:hint="eastAsia"/>
          <w:sz w:val="28"/>
          <w:szCs w:val="28"/>
        </w:rPr>
        <w:t>一场</w:t>
      </w:r>
      <w:r>
        <w:rPr>
          <w:rFonts w:ascii="仿宋_GB2312" w:cs="宋体" w:eastAsia="仿宋_GB2312" w:hAnsi="宋体" w:hint="eastAsia"/>
          <w:sz w:val="28"/>
          <w:szCs w:val="28"/>
        </w:rPr>
        <w:t>活动前后期新闻稿件得</w:t>
      </w:r>
      <w:r>
        <w:rPr>
          <w:rFonts w:ascii="仿宋_GB2312" w:cs="宋体" w:eastAsia="仿宋_GB2312" w:hAnsi="宋体"/>
          <w:sz w:val="28"/>
          <w:szCs w:val="28"/>
        </w:rPr>
        <w:t>5</w:t>
      </w:r>
      <w:r>
        <w:rPr>
          <w:rFonts w:ascii="仿宋_GB2312" w:cs="宋体" w:eastAsia="仿宋_GB2312" w:hAnsi="宋体" w:hint="eastAsia"/>
          <w:sz w:val="28"/>
          <w:szCs w:val="28"/>
        </w:rPr>
        <w:t>分。前期稿件应在活动举办前1天或之前发出，后期稿件应在活动举办后3天内发出（如活动举办时间为2</w:t>
      </w:r>
      <w:r>
        <w:rPr>
          <w:rFonts w:ascii="仿宋_GB2312" w:cs="宋体" w:eastAsia="仿宋_GB2312" w:hAnsi="宋体"/>
          <w:sz w:val="28"/>
          <w:szCs w:val="28"/>
        </w:rPr>
        <w:t>02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年1</w:t>
      </w:r>
      <w:r>
        <w:rPr>
          <w:rFonts w:ascii="仿宋_GB2312" w:cs="宋体" w:eastAsia="仿宋_GB2312" w:hAnsi="宋体"/>
          <w:sz w:val="28"/>
          <w:szCs w:val="28"/>
        </w:rPr>
        <w:t>1</w:t>
      </w:r>
      <w:r>
        <w:rPr>
          <w:rFonts w:ascii="仿宋_GB2312" w:cs="宋体" w:eastAsia="仿宋_GB2312" w:hAnsi="宋体" w:hint="eastAsia"/>
          <w:sz w:val="28"/>
          <w:szCs w:val="28"/>
        </w:rPr>
        <w:t>月1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日，前期稿件应在1</w:t>
      </w:r>
      <w:r>
        <w:rPr>
          <w:rFonts w:ascii="仿宋_GB2312" w:cs="宋体" w:eastAsia="仿宋_GB2312" w:hAnsi="宋体"/>
          <w:sz w:val="28"/>
          <w:szCs w:val="28"/>
        </w:rPr>
        <w:t>1</w:t>
      </w:r>
      <w:r>
        <w:rPr>
          <w:rFonts w:ascii="仿宋_GB2312" w:cs="宋体" w:eastAsia="仿宋_GB2312" w:hAnsi="宋体" w:hint="eastAsia"/>
          <w:sz w:val="28"/>
          <w:szCs w:val="28"/>
        </w:rPr>
        <w:t>月</w:t>
      </w:r>
      <w:r>
        <w:rPr>
          <w:rFonts w:ascii="仿宋_GB2312" w:cs="宋体" w:eastAsia="仿宋_GB2312" w:hAnsi="宋体"/>
          <w:sz w:val="28"/>
          <w:szCs w:val="28"/>
        </w:rPr>
        <w:t>9</w:t>
      </w:r>
      <w:r>
        <w:rPr>
          <w:rFonts w:ascii="仿宋_GB2312" w:cs="宋体" w:eastAsia="仿宋_GB2312" w:hAnsi="宋体" w:hint="eastAsia"/>
          <w:sz w:val="28"/>
          <w:szCs w:val="28"/>
        </w:rPr>
        <w:t>日2</w:t>
      </w:r>
      <w:r>
        <w:rPr>
          <w:rFonts w:ascii="仿宋_GB2312" w:cs="宋体" w:eastAsia="仿宋_GB2312" w:hAnsi="宋体"/>
          <w:sz w:val="28"/>
          <w:szCs w:val="28"/>
        </w:rPr>
        <w:t>4:00</w:t>
      </w:r>
      <w:r>
        <w:rPr>
          <w:rFonts w:ascii="仿宋_GB2312" w:cs="宋体" w:eastAsia="仿宋_GB2312" w:hAnsi="宋体" w:hint="eastAsia"/>
          <w:sz w:val="28"/>
          <w:szCs w:val="28"/>
        </w:rPr>
        <w:t>前发出，后期稿件应在1</w:t>
      </w:r>
      <w:r>
        <w:rPr>
          <w:rFonts w:ascii="仿宋_GB2312" w:cs="宋体" w:eastAsia="仿宋_GB2312" w:hAnsi="宋体"/>
          <w:sz w:val="28"/>
          <w:szCs w:val="28"/>
        </w:rPr>
        <w:t>1</w:t>
      </w:r>
      <w:r>
        <w:rPr>
          <w:rFonts w:ascii="仿宋_GB2312" w:cs="宋体" w:eastAsia="仿宋_GB2312" w:hAnsi="宋体" w:hint="eastAsia"/>
          <w:sz w:val="28"/>
          <w:szCs w:val="28"/>
        </w:rPr>
        <w:t>月1</w:t>
      </w:r>
      <w:r>
        <w:rPr>
          <w:rFonts w:ascii="仿宋_GB2312" w:cs="宋体" w:eastAsia="仿宋_GB2312" w:hAnsi="宋体"/>
          <w:sz w:val="28"/>
          <w:szCs w:val="28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日2</w:t>
      </w:r>
      <w:r>
        <w:rPr>
          <w:rFonts w:ascii="仿宋_GB2312" w:cs="宋体" w:eastAsia="仿宋_GB2312" w:hAnsi="宋体"/>
          <w:sz w:val="28"/>
          <w:szCs w:val="28"/>
        </w:rPr>
        <w:t>4:00</w:t>
      </w:r>
      <w:r>
        <w:rPr>
          <w:rFonts w:ascii="仿宋_GB2312" w:cs="宋体" w:eastAsia="仿宋_GB2312" w:hAnsi="宋体" w:hint="eastAsia"/>
          <w:sz w:val="28"/>
          <w:szCs w:val="28"/>
        </w:rPr>
        <w:t>前发出）。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（3）照片及视频资料（本项最多得2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提交所有活动相关照片视频资料得20分。其中不完全提交者得10分，不提交者得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分。</w:t>
      </w:r>
    </w:p>
    <w:p>
      <w:pPr>
        <w:pStyle w:val="style0"/>
        <w:adjustRightInd w:val="false"/>
        <w:snapToGrid w:val="false"/>
        <w:spacing w:lineRule="auto" w:line="360"/>
        <w:ind w:firstLine="562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b/>
          <w:bCs/>
          <w:sz w:val="28"/>
          <w:szCs w:val="28"/>
        </w:rPr>
        <w:t>注：请勿直接将照片等资料粘贴在评审表中，请以邮件附件形式发送。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（4）观众组织情况（本项最多得2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观众参与情况良好得20分，较少观众参加得</w:t>
      </w:r>
      <w:r>
        <w:rPr>
          <w:rFonts w:ascii="仿宋_GB2312" w:cs="宋体" w:eastAsia="仿宋_GB2312" w:hAnsi="宋体"/>
          <w:sz w:val="28"/>
          <w:szCs w:val="28"/>
        </w:rPr>
        <w:t>10</w:t>
      </w:r>
      <w:r>
        <w:rPr>
          <w:rFonts w:ascii="仿宋_GB2312" w:cs="宋体" w:eastAsia="仿宋_GB2312" w:hAnsi="宋体" w:hint="eastAsia"/>
          <w:sz w:val="28"/>
          <w:szCs w:val="28"/>
        </w:rPr>
        <w:t>分，无观众参加得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分，此项评分以活动照片、刷卡签到记录为证。</w:t>
      </w:r>
    </w:p>
    <w:p>
      <w:pPr>
        <w:pStyle w:val="style0"/>
        <w:adjustRightInd w:val="false"/>
        <w:snapToGrid w:val="false"/>
        <w:spacing w:lineRule="auto" w:line="360"/>
        <w:ind w:firstLine="643" w:firstLineChars="200"/>
        <w:rPr>
          <w:rFonts w:ascii="楷体" w:cs="宋体" w:eastAsia="楷体" w:hAnsi="楷体"/>
          <w:b/>
          <w:bCs/>
          <w:sz w:val="32"/>
          <w:szCs w:val="32"/>
        </w:rPr>
      </w:pPr>
      <w:r>
        <w:rPr>
          <w:rFonts w:ascii="楷体" w:cs="宋体" w:eastAsia="楷体" w:hAnsi="楷体" w:hint="eastAsia"/>
          <w:b/>
          <w:bCs/>
          <w:sz w:val="32"/>
          <w:szCs w:val="32"/>
        </w:rPr>
        <w:t>2.活动举办情况（满分100分，权重为2</w:t>
      </w:r>
      <w:r>
        <w:rPr>
          <w:rFonts w:ascii="楷体" w:cs="宋体" w:eastAsia="楷体" w:hAnsi="楷体"/>
          <w:b/>
          <w:bCs/>
          <w:sz w:val="32"/>
          <w:szCs w:val="32"/>
        </w:rPr>
        <w:t>0</w:t>
      </w:r>
      <w:r>
        <w:rPr>
          <w:rFonts w:ascii="楷体" w:cs="宋体" w:eastAsia="楷体" w:hAnsi="楷体" w:hint="eastAsia"/>
          <w:b/>
          <w:bCs/>
          <w:sz w:val="32"/>
          <w:szCs w:val="32"/>
        </w:rPr>
        <w:t>%）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各学院于2</w:t>
      </w:r>
      <w:r>
        <w:rPr>
          <w:rFonts w:ascii="仿宋_GB2312" w:cs="宋体" w:eastAsia="仿宋_GB2312" w:hAnsi="宋体"/>
          <w:sz w:val="28"/>
          <w:szCs w:val="28"/>
        </w:rPr>
        <w:t>02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年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9</w:t>
      </w:r>
      <w:r>
        <w:rPr>
          <w:rFonts w:ascii="仿宋_GB2312" w:cs="宋体" w:eastAsia="仿宋_GB2312" w:hAnsi="宋体" w:hint="eastAsia"/>
          <w:sz w:val="28"/>
          <w:szCs w:val="28"/>
        </w:rPr>
        <w:t>月至</w:t>
      </w:r>
      <w:r>
        <w:rPr>
          <w:rFonts w:ascii="仿宋_GB2312" w:cs="宋体" w:eastAsia="仿宋_GB2312" w:hAnsi="宋体"/>
          <w:sz w:val="28"/>
          <w:szCs w:val="28"/>
        </w:rPr>
        <w:t>12</w:t>
      </w:r>
      <w:r>
        <w:rPr>
          <w:rFonts w:ascii="仿宋_GB2312" w:cs="宋体" w:eastAsia="仿宋_GB2312" w:hAnsi="宋体" w:hint="eastAsia"/>
          <w:sz w:val="28"/>
          <w:szCs w:val="28"/>
        </w:rPr>
        <w:t>月下旬期间举办的学术讲座类活动，每场得2分，最多累加至30分；交流宣讲类活动，每场得2分，最多累加至30分；竞赛、评选类活动，每场得4分，最多累加至40分。</w:t>
      </w:r>
    </w:p>
    <w:p>
      <w:pPr>
        <w:pStyle w:val="style0"/>
        <w:adjustRightInd w:val="false"/>
        <w:snapToGrid w:val="false"/>
        <w:spacing w:lineRule="auto" w:line="360"/>
        <w:ind w:firstLine="643" w:firstLineChars="200"/>
        <w:rPr>
          <w:rFonts w:ascii="楷体" w:cs="宋体" w:eastAsia="楷体" w:hAnsi="楷体"/>
          <w:b/>
          <w:bCs/>
          <w:sz w:val="32"/>
          <w:szCs w:val="32"/>
        </w:rPr>
      </w:pPr>
      <w:r>
        <w:rPr>
          <w:rFonts w:ascii="楷体" w:cs="宋体" w:eastAsia="楷体" w:hAnsi="楷体" w:hint="eastAsia"/>
          <w:b/>
          <w:bCs/>
          <w:sz w:val="32"/>
          <w:szCs w:val="32"/>
        </w:rPr>
        <w:t>3.各单项活动情况（满分100分，权重为</w:t>
      </w:r>
      <w:r>
        <w:rPr>
          <w:rFonts w:ascii="楷体" w:cs="宋体" w:eastAsia="楷体" w:hAnsi="楷体"/>
          <w:b/>
          <w:bCs/>
          <w:sz w:val="32"/>
          <w:szCs w:val="32"/>
        </w:rPr>
        <w:t>35</w:t>
      </w:r>
      <w:r>
        <w:rPr>
          <w:rFonts w:ascii="楷体" w:cs="宋体" w:eastAsia="楷体" w:hAnsi="楷体" w:hint="eastAsia"/>
          <w:b/>
          <w:bCs/>
          <w:sz w:val="32"/>
          <w:szCs w:val="32"/>
        </w:rPr>
        <w:t>%）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</w:t>
      </w:r>
      <w:r>
        <w:rPr>
          <w:rFonts w:ascii="楷体" w:cs="宋体" w:eastAsia="楷体" w:hAnsi="楷体"/>
          <w:sz w:val="28"/>
          <w:szCs w:val="28"/>
        </w:rPr>
        <w:t>1</w:t>
      </w:r>
      <w:r>
        <w:rPr>
          <w:rFonts w:ascii="楷体" w:cs="宋体" w:eastAsia="楷体" w:hAnsi="楷体" w:hint="eastAsia"/>
          <w:sz w:val="28"/>
          <w:szCs w:val="28"/>
        </w:rPr>
        <w:t>）学术讲座及交流宣讲类活动（本项最多得30分）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A.学术讲座：采用累积加分的方式，主讲人是副教授及以上级别的每场得3分，副教授以下级别每场得1分（如某学院共办了5场讲座，2场主讲人是教授，1场主讲人是副教授，2场主讲人是讲师，则基本得分为3*3+1*2=11分）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B.交流宣讲类活动：采用累积加分的方式，邀请3位及以上嘉宾得</w:t>
      </w:r>
      <w:r>
        <w:rPr>
          <w:rFonts w:ascii="仿宋_GB2312" w:cs="宋体" w:eastAsia="仿宋_GB2312" w:hAnsi="宋体"/>
          <w:sz w:val="28"/>
          <w:szCs w:val="28"/>
        </w:rPr>
        <w:t>5</w:t>
      </w:r>
      <w:r>
        <w:rPr>
          <w:rFonts w:ascii="仿宋_GB2312" w:cs="宋体" w:eastAsia="仿宋_GB2312" w:hAnsi="宋体" w:hint="eastAsia"/>
          <w:sz w:val="28"/>
          <w:szCs w:val="28"/>
        </w:rPr>
        <w:t>分，3位以下嘉宾得</w:t>
      </w:r>
      <w:r>
        <w:rPr>
          <w:rFonts w:ascii="仿宋_GB2312" w:cs="宋体" w:eastAsia="仿宋_GB2312" w:hAnsi="宋体"/>
          <w:sz w:val="28"/>
          <w:szCs w:val="28"/>
        </w:rPr>
        <w:t>3</w:t>
      </w:r>
      <w:r>
        <w:rPr>
          <w:rFonts w:ascii="仿宋_GB2312" w:cs="宋体" w:eastAsia="仿宋_GB2312" w:hAnsi="宋体" w:hint="eastAsia"/>
          <w:sz w:val="28"/>
          <w:szCs w:val="28"/>
        </w:rPr>
        <w:t>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</w:t>
      </w:r>
      <w:r>
        <w:rPr>
          <w:rFonts w:ascii="楷体" w:cs="宋体" w:eastAsia="楷体" w:hAnsi="楷体"/>
          <w:sz w:val="28"/>
          <w:szCs w:val="28"/>
        </w:rPr>
        <w:t>2</w:t>
      </w:r>
      <w:r>
        <w:rPr>
          <w:rFonts w:ascii="楷体" w:cs="宋体" w:eastAsia="楷体" w:hAnsi="楷体" w:hint="eastAsia"/>
          <w:sz w:val="28"/>
          <w:szCs w:val="28"/>
        </w:rPr>
        <w:t>）校辩论赛（本项最多得</w:t>
      </w:r>
      <w:r>
        <w:rPr>
          <w:rFonts w:ascii="楷体" w:cs="宋体" w:eastAsia="楷体" w:hAnsi="楷体"/>
          <w:sz w:val="28"/>
          <w:szCs w:val="28"/>
        </w:rPr>
        <w:t>3</w:t>
      </w:r>
      <w:r>
        <w:rPr>
          <w:rFonts w:ascii="楷体" w:cs="宋体" w:eastAsia="楷体" w:hAnsi="楷体" w:hint="eastAsia"/>
          <w:sz w:val="28"/>
          <w:szCs w:val="28"/>
        </w:rPr>
        <w:t>0分）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/>
          <w:sz w:val="28"/>
          <w:szCs w:val="28"/>
        </w:rPr>
        <w:t>A</w:t>
      </w:r>
      <w:r>
        <w:rPr>
          <w:rFonts w:ascii="仿宋_GB2312" w:cs="宋体" w:eastAsia="仿宋_GB2312" w:hAnsi="宋体" w:hint="eastAsia"/>
          <w:sz w:val="28"/>
          <w:szCs w:val="28"/>
        </w:rPr>
        <w:t>.评委邀请</w:t>
      </w:r>
      <w:bookmarkStart w:id="0" w:name="OLE_LINK2"/>
      <w:bookmarkStart w:id="1" w:name="OLE_LINK1"/>
      <w:r>
        <w:rPr>
          <w:rFonts w:ascii="仿宋_GB2312" w:cs="宋体" w:eastAsia="仿宋_GB2312" w:hAnsi="宋体" w:hint="eastAsia"/>
          <w:sz w:val="28"/>
          <w:szCs w:val="28"/>
        </w:rPr>
        <w:t>：</w:t>
      </w:r>
      <w:bookmarkEnd w:id="0"/>
      <w:bookmarkEnd w:id="1"/>
      <w:r>
        <w:rPr>
          <w:rFonts w:ascii="仿宋_GB2312" w:cs="宋体" w:eastAsia="仿宋_GB2312" w:hAnsi="宋体" w:hint="eastAsia"/>
          <w:sz w:val="28"/>
          <w:szCs w:val="28"/>
        </w:rPr>
        <w:t>评委为老师得5分，评委为校辩论队成员得4分，评委为各学院辩协辩论队成员得3分。无论评委是正方邀请还是反方邀请，依据评委级别，双方都加分，一场辩论赛中此项最多得5分。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B.在截止日期前上交辩手名单及评委名单得10分，不上交得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C.各学院选拔阶段结束后，在校辩论赛比赛期间获得第1、2名的学院得15分，第3、4名得10分，第5-8名得8分，凡参加但是未拿名次的学院得5分，未参加校辩论赛的学院得0分。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（3）学院品牌活动（本项最高得40分）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竞赛、评选类活动（除辩论赛外），鼓励各学院结合自身实际，开展特色品牌活动。具体评分按照老师参与情况与学生参与人数进行评分。活动中，副教授及以上级别的老师，单人单场每场得3分，副教授以下级别老师单人单场得1分（如果一场活动，有两个教授、一个副教授、两个讲师或辅导员出席并参与，则基本得分为：3*3+2*1=11分）活动中，学生参与人数在30-100人之间加3分、100-200人之间加5分、200人以上加7分。</w:t>
      </w:r>
    </w:p>
    <w:p>
      <w:pPr>
        <w:pStyle w:val="style0"/>
        <w:adjustRightInd w:val="false"/>
        <w:snapToGrid w:val="false"/>
        <w:spacing w:lineRule="auto" w:line="360"/>
        <w:ind w:firstLine="643" w:firstLineChars="200"/>
        <w:rPr>
          <w:rFonts w:ascii="楷体" w:cs="宋体" w:eastAsia="楷体" w:hAnsi="楷体"/>
          <w:b/>
          <w:bCs/>
          <w:sz w:val="32"/>
          <w:szCs w:val="32"/>
        </w:rPr>
      </w:pPr>
      <w:r>
        <w:rPr>
          <w:rFonts w:ascii="楷体" w:cs="宋体" w:eastAsia="楷体" w:hAnsi="楷体" w:hint="eastAsia"/>
          <w:b/>
          <w:bCs/>
          <w:sz w:val="32"/>
          <w:szCs w:val="32"/>
        </w:rPr>
        <w:t>4.答辩会现场表现情况（满分100分，权重为10%）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</w:t>
      </w:r>
      <w:r>
        <w:rPr>
          <w:rFonts w:ascii="楷体" w:cs="宋体" w:eastAsia="楷体" w:hAnsi="楷体"/>
          <w:sz w:val="28"/>
          <w:szCs w:val="28"/>
        </w:rPr>
        <w:t>1</w:t>
      </w:r>
      <w:r>
        <w:rPr>
          <w:rFonts w:ascii="楷体" w:cs="宋体" w:eastAsia="楷体" w:hAnsi="楷体" w:hint="eastAsia"/>
          <w:sz w:val="28"/>
          <w:szCs w:val="28"/>
        </w:rPr>
        <w:t>）成果展示（本项最多得3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考察答辩人对展示成果的表达是否清楚。表述好得25—30分，表述较好得20—25分，表述一般得10—20分，表述不清楚得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—1</w:t>
      </w:r>
      <w:r>
        <w:rPr>
          <w:rFonts w:ascii="仿宋_GB2312" w:cs="宋体" w:eastAsia="仿宋_GB2312" w:hAnsi="宋体"/>
          <w:sz w:val="28"/>
          <w:szCs w:val="28"/>
        </w:rPr>
        <w:t>0</w:t>
      </w:r>
      <w:r>
        <w:rPr>
          <w:rFonts w:ascii="仿宋_GB2312" w:cs="宋体" w:eastAsia="仿宋_GB2312" w:hAnsi="宋体" w:hint="eastAsia"/>
          <w:sz w:val="28"/>
          <w:szCs w:val="28"/>
        </w:rPr>
        <w:t>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（2）答辩内容（本项最多得</w:t>
      </w:r>
      <w:r>
        <w:rPr>
          <w:rFonts w:ascii="楷体" w:cs="宋体" w:eastAsia="楷体" w:hAnsi="楷体"/>
          <w:sz w:val="28"/>
          <w:szCs w:val="28"/>
        </w:rPr>
        <w:t>30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考察答辩内容是否科学详实。内容充实得25—30分，内容较充实得20—25分，内容一般得10—20分，内容较差得0—10分。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（3）答辩</w:t>
      </w:r>
      <w:r>
        <w:rPr>
          <w:rFonts w:ascii="楷体" w:cs="宋体" w:eastAsia="楷体" w:hAnsi="楷体"/>
          <w:sz w:val="28"/>
          <w:szCs w:val="28"/>
        </w:rPr>
        <w:t>PPT</w:t>
      </w:r>
      <w:r>
        <w:rPr>
          <w:rFonts w:ascii="楷体" w:cs="宋体" w:eastAsia="楷体" w:hAnsi="楷体" w:hint="eastAsia"/>
          <w:sz w:val="28"/>
          <w:szCs w:val="28"/>
        </w:rPr>
        <w:t>（本项最多得</w:t>
      </w:r>
      <w:r>
        <w:rPr>
          <w:rFonts w:ascii="楷体" w:cs="宋体" w:eastAsia="楷体" w:hAnsi="楷体"/>
          <w:sz w:val="28"/>
          <w:szCs w:val="28"/>
        </w:rPr>
        <w:t>20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考察答辩</w:t>
      </w:r>
      <w:r>
        <w:rPr>
          <w:rFonts w:ascii="仿宋_GB2312" w:cs="宋体" w:eastAsia="仿宋_GB2312" w:hAnsi="宋体"/>
          <w:sz w:val="28"/>
          <w:szCs w:val="28"/>
        </w:rPr>
        <w:t>PPT</w:t>
      </w:r>
      <w:r>
        <w:rPr>
          <w:rFonts w:ascii="仿宋_GB2312" w:cs="宋体" w:eastAsia="仿宋_GB2312" w:hAnsi="宋体" w:hint="eastAsia"/>
          <w:sz w:val="28"/>
          <w:szCs w:val="28"/>
        </w:rPr>
        <w:t>展示是否条理清晰，讲解是否生动明了。较好得15—20分，一般得10—15分，较差得0—10分。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楷体" w:cs="宋体" w:eastAsia="楷体" w:hAnsi="楷体"/>
          <w:sz w:val="28"/>
          <w:szCs w:val="28"/>
        </w:rPr>
      </w:pPr>
      <w:r>
        <w:rPr>
          <w:rFonts w:ascii="楷体" w:cs="宋体" w:eastAsia="楷体" w:hAnsi="楷体" w:hint="eastAsia"/>
          <w:sz w:val="28"/>
          <w:szCs w:val="28"/>
        </w:rPr>
        <w:t>（</w:t>
      </w:r>
      <w:r>
        <w:rPr>
          <w:rFonts w:ascii="楷体" w:cs="宋体" w:eastAsia="楷体" w:hAnsi="楷体"/>
          <w:sz w:val="28"/>
          <w:szCs w:val="28"/>
        </w:rPr>
        <w:t>4</w:t>
      </w:r>
      <w:r>
        <w:rPr>
          <w:rFonts w:ascii="楷体" w:cs="宋体" w:eastAsia="楷体" w:hAnsi="楷体" w:hint="eastAsia"/>
          <w:sz w:val="28"/>
          <w:szCs w:val="28"/>
        </w:rPr>
        <w:t>）临场表现（本项最多得2</w:t>
      </w:r>
      <w:r>
        <w:rPr>
          <w:rFonts w:ascii="楷体" w:cs="宋体" w:eastAsia="楷体" w:hAnsi="楷体"/>
          <w:sz w:val="28"/>
          <w:szCs w:val="28"/>
        </w:rPr>
        <w:t>0</w:t>
      </w:r>
      <w:r>
        <w:rPr>
          <w:rFonts w:ascii="楷体" w:cs="宋体" w:eastAsia="楷体" w:hAnsi="楷体" w:hint="eastAsia"/>
          <w:sz w:val="28"/>
          <w:szCs w:val="28"/>
        </w:rPr>
        <w:t>分）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考察答辩人是否具备较好的临场反应能力，表现较好得15—20分，一般得10—15分，不好得</w:t>
      </w:r>
      <w:bookmarkStart w:id="2" w:name="_GoBack"/>
      <w:bookmarkEnd w:id="2"/>
      <w:r>
        <w:rPr>
          <w:rFonts w:ascii="仿宋_GB2312" w:cs="宋体" w:eastAsia="仿宋_GB2312" w:hAnsi="宋体" w:hint="eastAsia"/>
          <w:sz w:val="28"/>
          <w:szCs w:val="28"/>
        </w:rPr>
        <w:t>0—10分。</w:t>
      </w:r>
    </w:p>
    <w:p>
      <w:pPr>
        <w:pStyle w:val="style0"/>
        <w:spacing w:before="156" w:beforeLines="50" w:after="156" w:afterLines="50"/>
        <w:jc w:val="center"/>
        <w:rPr>
          <w:rFonts w:ascii="楷体" w:cs="小标宋" w:eastAsia="楷体" w:hAnsi="楷体"/>
          <w:b/>
          <w:sz w:val="36"/>
          <w:szCs w:val="36"/>
        </w:rPr>
      </w:pPr>
      <w:r>
        <w:rPr>
          <w:rFonts w:ascii="楷体" w:cs="小标宋" w:eastAsia="楷体" w:hAnsi="楷体" w:hint="eastAsia"/>
          <w:b/>
          <w:sz w:val="36"/>
          <w:szCs w:val="36"/>
        </w:rPr>
        <w:t>第三条 奖励措施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获奖单位将获得北京林业大学第二十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八</w:t>
      </w:r>
      <w:r>
        <w:rPr>
          <w:rFonts w:ascii="仿宋_GB2312" w:cs="宋体" w:eastAsia="仿宋_GB2312" w:hAnsi="宋体" w:hint="eastAsia"/>
          <w:sz w:val="28"/>
          <w:szCs w:val="28"/>
        </w:rPr>
        <w:t>届研究生学术文化节</w:t>
      </w:r>
      <w:r>
        <w:rPr>
          <w:rFonts w:ascii="仿宋_GB2312" w:cs="宋体" w:eastAsia="仿宋_GB2312" w:hAnsi="宋体"/>
          <w:sz w:val="28"/>
          <w:szCs w:val="28"/>
        </w:rPr>
        <w:t>“</w:t>
      </w:r>
      <w:r>
        <w:rPr>
          <w:rFonts w:ascii="仿宋_GB2312" w:cs="宋体" w:eastAsia="仿宋_GB2312" w:hAnsi="宋体" w:hint="eastAsia"/>
          <w:sz w:val="28"/>
          <w:szCs w:val="28"/>
        </w:rPr>
        <w:t>优秀组织奖</w:t>
      </w:r>
      <w:r>
        <w:rPr>
          <w:rFonts w:ascii="仿宋_GB2312" w:cs="宋体" w:eastAsia="仿宋_GB2312" w:hAnsi="宋体"/>
          <w:sz w:val="28"/>
          <w:szCs w:val="28"/>
        </w:rPr>
        <w:t>”</w:t>
      </w:r>
      <w:r>
        <w:rPr>
          <w:rFonts w:ascii="仿宋_GB2312" w:cs="宋体" w:eastAsia="仿宋_GB2312" w:hAnsi="宋体" w:hint="eastAsia"/>
          <w:sz w:val="28"/>
          <w:szCs w:val="28"/>
        </w:rPr>
        <w:t>荣誉称号。</w:t>
      </w:r>
    </w:p>
    <w:p>
      <w:pPr>
        <w:pStyle w:val="style0"/>
        <w:spacing w:before="156" w:beforeLines="50" w:after="156" w:afterLines="50"/>
        <w:jc w:val="center"/>
        <w:rPr>
          <w:rFonts w:ascii="楷体" w:cs="小标宋" w:eastAsia="楷体" w:hAnsi="楷体"/>
          <w:b/>
          <w:sz w:val="36"/>
          <w:szCs w:val="36"/>
        </w:rPr>
      </w:pPr>
      <w:r>
        <w:rPr>
          <w:rFonts w:ascii="楷体" w:cs="小标宋" w:eastAsia="楷体" w:hAnsi="楷体" w:hint="eastAsia"/>
          <w:b/>
          <w:sz w:val="36"/>
          <w:szCs w:val="36"/>
        </w:rPr>
        <w:t>第四条 说明</w:t>
      </w:r>
    </w:p>
    <w:p>
      <w:pPr>
        <w:pStyle w:val="style0"/>
        <w:adjustRightInd w:val="false"/>
        <w:snapToGrid w:val="false"/>
        <w:spacing w:lineRule="auto" w:line="360"/>
        <w:ind w:firstLine="560" w:firstLineChars="200"/>
        <w:rPr>
          <w:rFonts w:ascii="仿宋_GB2312" w:cs="宋体" w:eastAsia="仿宋_GB2312" w:hAnsi="宋体"/>
          <w:sz w:val="28"/>
          <w:szCs w:val="28"/>
        </w:rPr>
      </w:pPr>
      <w:r>
        <w:rPr>
          <w:rFonts w:ascii="仿宋_GB2312" w:cs="宋体" w:eastAsia="仿宋_GB2312" w:hAnsi="宋体" w:hint="eastAsia"/>
          <w:sz w:val="28"/>
          <w:szCs w:val="28"/>
        </w:rPr>
        <w:t>本评奖细则的最终解释权归北京林业大学第二十</w:t>
      </w:r>
      <w:r>
        <w:rPr>
          <w:rFonts w:ascii="仿宋_GB2312" w:cs="宋体" w:eastAsia="仿宋_GB2312" w:hAnsi="宋体" w:hint="eastAsia"/>
          <w:sz w:val="28"/>
          <w:szCs w:val="28"/>
          <w:lang w:val="en-US" w:eastAsia="zh-CN"/>
        </w:rPr>
        <w:t>八</w:t>
      </w:r>
      <w:r>
        <w:rPr>
          <w:rFonts w:ascii="仿宋_GB2312" w:cs="宋体" w:eastAsia="仿宋_GB2312" w:hAnsi="宋体" w:hint="eastAsia"/>
          <w:sz w:val="28"/>
          <w:szCs w:val="28"/>
        </w:rPr>
        <w:t>届研究生学术文化节组织委员会所有。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6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0"/>
    <w:qFormat/>
    <w:uiPriority w:val="99"/>
    <w:pPr/>
    <w:rPr>
      <w:b/>
      <w:bCs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9">
    <w:name w:val="批注文字 字符"/>
    <w:basedOn w:val="style65"/>
    <w:next w:val="style4099"/>
    <w:link w:val="style30"/>
    <w:qFormat/>
    <w:uiPriority w:val="99"/>
    <w:rPr>
      <w:rFonts w:ascii="Calibri" w:cs="Times New Roman" w:eastAsia="宋体" w:hAnsi="Calibri"/>
    </w:rPr>
  </w:style>
  <w:style w:type="character" w:customStyle="1" w:styleId="style4100">
    <w:name w:val="批注主题 字符"/>
    <w:basedOn w:val="style4099"/>
    <w:next w:val="style4100"/>
    <w:link w:val="style106"/>
    <w:qFormat/>
    <w:uiPriority w:val="99"/>
    <w:rPr>
      <w:rFonts w:ascii="Calibri" w:cs="Times New Roman" w:eastAsia="宋体" w:hAnsi="Calibri"/>
      <w:b/>
      <w:bCs/>
    </w:rPr>
  </w:style>
  <w:style w:type="character" w:customStyle="1" w:styleId="style4101">
    <w:name w:val="批注框文本 字符"/>
    <w:basedOn w:val="style65"/>
    <w:next w:val="style4101"/>
    <w:link w:val="style153"/>
    <w:qFormat/>
    <w:uiPriority w:val="99"/>
    <w:rPr>
      <w:rFonts w:ascii="Calibri" w:cs="Times New Roman" w:eastAsia="宋体" w:hAnsi="Calibri"/>
      <w:sz w:val="18"/>
      <w:szCs w:val="18"/>
    </w:rPr>
  </w:style>
  <w:style w:type="paragraph" w:customStyle="1" w:styleId="style4102">
    <w:name w:val="修订1"/>
    <w:next w:val="style4102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customStyle="1" w:styleId="style4103">
    <w:name w:val="修订2"/>
    <w:next w:val="style4103"/>
    <w:qFormat/>
    <w:uiPriority w:val="99"/>
    <w:pPr/>
    <w:rPr>
      <w:rFonts w:ascii="Calibri" w:cs="Times New Roman" w:eastAsia="宋体" w:hAnsi="Calibri"/>
      <w:kern w:val="2"/>
      <w:sz w:val="21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1757</Words>
  <Pages>4</Pages>
  <Characters>1896</Characters>
  <Application>WPS Office</Application>
  <DocSecurity>0</DocSecurity>
  <Paragraphs>45</Paragraphs>
  <ScaleCrop>false</ScaleCrop>
  <Company>微软中国</Company>
  <LinksUpToDate>false</LinksUpToDate>
  <CharactersWithSpaces>1900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2023-04-03T11:25:00Z</dcterms:created>
  <dc:creator>apple</dc:creator>
  <lastModifiedBy>HEY-W09</lastModifiedBy>
  <dcterms:modified xsi:type="dcterms:W3CDTF">2023-11-10T08:25:22Z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6c884f90b129401ba54a55a1b273f414_23</vt:lpwstr>
  </property>
</Properties>
</file>