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F3D98" w14:textId="2A200E84" w:rsidR="00BA4583" w:rsidRDefault="00AC01A6">
      <w:pPr>
        <w:spacing w:line="52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</w:t>
      </w:r>
      <w:r w:rsidR="001C0A62">
        <w:rPr>
          <w:rFonts w:asciiTheme="minorEastAsia" w:eastAsiaTheme="minorEastAsia" w:hAnsiTheme="minorEastAsia" w:cs="仿宋_GB2312"/>
          <w:b/>
          <w:sz w:val="28"/>
          <w:szCs w:val="28"/>
        </w:rPr>
        <w:t>3</w:t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：</w:t>
      </w:r>
    </w:p>
    <w:p w14:paraId="585369A4" w14:textId="25158F8F" w:rsidR="005B5072" w:rsidRPr="005B5072" w:rsidRDefault="006F7078" w:rsidP="00642637">
      <w:pPr>
        <w:pStyle w:val="1"/>
      </w:pPr>
      <w:bookmarkStart w:id="0" w:name="_Toc18721"/>
      <w:r>
        <w:rPr>
          <w:rFonts w:hint="eastAsia"/>
        </w:rPr>
        <w:t>北京林业大学</w:t>
      </w:r>
      <w:r w:rsidR="005B5072">
        <w:rPr>
          <w:rFonts w:hint="eastAsia"/>
        </w:rPr>
        <w:t>第</w:t>
      </w:r>
      <w:r w:rsidR="00933DE5">
        <w:rPr>
          <w:rFonts w:hint="eastAsia"/>
        </w:rPr>
        <w:t>十</w:t>
      </w:r>
      <w:r w:rsidR="005B5072">
        <w:rPr>
          <w:rFonts w:hint="eastAsia"/>
        </w:rPr>
        <w:t>届</w:t>
      </w:r>
      <w:r>
        <w:rPr>
          <w:rFonts w:hint="eastAsia"/>
        </w:rPr>
        <w:t>研究生学术论坛</w:t>
      </w:r>
    </w:p>
    <w:p w14:paraId="13088CCD" w14:textId="77777777" w:rsidR="00BA4583" w:rsidRDefault="00AC01A6" w:rsidP="005B5072">
      <w:pPr>
        <w:pStyle w:val="1"/>
      </w:pPr>
      <w:r>
        <w:rPr>
          <w:rFonts w:hint="eastAsia"/>
        </w:rPr>
        <w:t>论文撰写格式规范</w:t>
      </w:r>
      <w:bookmarkEnd w:id="0"/>
    </w:p>
    <w:p w14:paraId="4A0E4E3E" w14:textId="77777777" w:rsidR="00BA4583" w:rsidRDefault="00AC01A6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一、论文组成</w:t>
      </w:r>
    </w:p>
    <w:p w14:paraId="21DC7C17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包括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个部分，顺序依次为：</w:t>
      </w:r>
    </w:p>
    <w:p w14:paraId="2291307C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①封面（中文）</w:t>
      </w:r>
    </w:p>
    <w:p w14:paraId="36FDCC61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②题名页</w:t>
      </w:r>
    </w:p>
    <w:p w14:paraId="41967C15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③中文摘要</w:t>
      </w:r>
    </w:p>
    <w:p w14:paraId="4522F91C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④英文摘要</w:t>
      </w:r>
    </w:p>
    <w:p w14:paraId="69BB8BF3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⑤目录</w:t>
      </w:r>
    </w:p>
    <w:p w14:paraId="5AF4CEE1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⑥图标清单及主要符号表（根据具体情况可省略）</w:t>
      </w:r>
    </w:p>
    <w:p w14:paraId="7CB17343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⑦主体部分</w:t>
      </w:r>
    </w:p>
    <w:p w14:paraId="3E9FD643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⑧参考文献</w:t>
      </w:r>
    </w:p>
    <w:p w14:paraId="14EBAB2C" w14:textId="6DD4EA03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⑨附录</w:t>
      </w:r>
    </w:p>
    <w:p w14:paraId="301280DD" w14:textId="77777777" w:rsidR="00BA4583" w:rsidRDefault="00AC01A6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二、论文的书写规范与打印要求</w:t>
      </w:r>
    </w:p>
    <w:p w14:paraId="50E67BDF" w14:textId="33539F15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论文一律由在计算机上输入、编排，定稿后转成</w:t>
      </w:r>
      <w:r>
        <w:rPr>
          <w:rFonts w:ascii="仿宋" w:eastAsia="仿宋" w:hAnsi="仿宋" w:cs="仿宋"/>
          <w:sz w:val="28"/>
          <w:szCs w:val="28"/>
        </w:rPr>
        <w:t>PDF</w:t>
      </w:r>
      <w:r>
        <w:rPr>
          <w:rFonts w:ascii="仿宋" w:eastAsia="仿宋" w:hAnsi="仿宋" w:cs="仿宋" w:hint="eastAsia"/>
          <w:sz w:val="28"/>
          <w:szCs w:val="28"/>
        </w:rPr>
        <w:t>格式，在集中申报时通过网络上传。自然科技类论文（</w:t>
      </w:r>
      <w:r>
        <w:rPr>
          <w:rFonts w:ascii="仿宋" w:eastAsia="仿宋" w:hAnsi="仿宋" w:cs="仿宋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类）、哲学社会科学类社会调查报告和学术论文（</w:t>
      </w:r>
      <w:r>
        <w:rPr>
          <w:rFonts w:ascii="仿宋" w:eastAsia="仿宋" w:hAnsi="仿宋" w:cs="仿宋"/>
          <w:sz w:val="28"/>
          <w:szCs w:val="28"/>
        </w:rPr>
        <w:t>C</w:t>
      </w:r>
      <w:r>
        <w:rPr>
          <w:rFonts w:ascii="仿宋" w:eastAsia="仿宋" w:hAnsi="仿宋" w:cs="仿宋" w:hint="eastAsia"/>
          <w:sz w:val="28"/>
          <w:szCs w:val="28"/>
        </w:rPr>
        <w:t>类）须另外提交</w:t>
      </w:r>
      <w:r w:rsidR="001A2515">
        <w:rPr>
          <w:rFonts w:ascii="仿宋" w:eastAsia="仿宋" w:hAnsi="仿宋" w:cs="仿宋" w:hint="eastAsia"/>
          <w:sz w:val="28"/>
          <w:szCs w:val="28"/>
        </w:rPr>
        <w:t>装订好的</w:t>
      </w:r>
      <w:r>
        <w:rPr>
          <w:rFonts w:ascii="仿宋" w:eastAsia="仿宋" w:hAnsi="仿宋" w:cs="仿宋" w:hint="eastAsia"/>
          <w:sz w:val="28"/>
          <w:szCs w:val="28"/>
        </w:rPr>
        <w:t>纸质版论文，论文打印在标准</w:t>
      </w:r>
      <w:r>
        <w:rPr>
          <w:rFonts w:ascii="仿宋" w:eastAsia="仿宋" w:hAnsi="仿宋" w:cs="仿宋"/>
          <w:sz w:val="28"/>
          <w:szCs w:val="28"/>
        </w:rPr>
        <w:t>A4</w:t>
      </w:r>
      <w:r>
        <w:rPr>
          <w:rFonts w:ascii="仿宋" w:eastAsia="仿宋" w:hAnsi="仿宋" w:cs="仿宋" w:hint="eastAsia"/>
          <w:sz w:val="28"/>
          <w:szCs w:val="28"/>
        </w:rPr>
        <w:t>纸（</w:t>
      </w:r>
      <w:r>
        <w:rPr>
          <w:rFonts w:ascii="仿宋" w:eastAsia="仿宋" w:hAnsi="仿宋" w:cs="仿宋"/>
          <w:sz w:val="28"/>
          <w:szCs w:val="28"/>
        </w:rPr>
        <w:t>210mm</w:t>
      </w:r>
      <w:r>
        <w:rPr>
          <w:rFonts w:ascii="仿宋" w:eastAsia="仿宋" w:hAnsi="仿宋" w:cs="仿宋" w:hint="eastAsia"/>
          <w:sz w:val="28"/>
          <w:szCs w:val="28"/>
        </w:rPr>
        <w:t>×</w:t>
      </w:r>
      <w:r>
        <w:rPr>
          <w:rFonts w:ascii="仿宋" w:eastAsia="仿宋" w:hAnsi="仿宋" w:cs="仿宋"/>
          <w:sz w:val="28"/>
          <w:szCs w:val="28"/>
        </w:rPr>
        <w:t>297mm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70g</w:t>
      </w:r>
      <w:r>
        <w:rPr>
          <w:rFonts w:ascii="仿宋" w:eastAsia="仿宋" w:hAnsi="仿宋" w:cs="仿宋" w:hint="eastAsia"/>
          <w:sz w:val="28"/>
          <w:szCs w:val="28"/>
        </w:rPr>
        <w:t>）幅面白纸上，采用单面印刷。</w:t>
      </w:r>
    </w:p>
    <w:p w14:paraId="352AEED5" w14:textId="55779BEC" w:rsidR="00BA4583" w:rsidRPr="00794AC7" w:rsidRDefault="00AC01A6">
      <w:pPr>
        <w:pStyle w:val="Default"/>
        <w:spacing w:line="52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794AC7">
        <w:rPr>
          <w:rFonts w:ascii="仿宋" w:eastAsia="仿宋" w:hAnsi="仿宋" w:cs="仿宋" w:hint="eastAsia"/>
          <w:b/>
          <w:sz w:val="28"/>
          <w:szCs w:val="28"/>
        </w:rPr>
        <w:t>特别注意：封面及全文中不能出现作者姓名、学校、专业、指导老师</w:t>
      </w:r>
      <w:r w:rsidR="001A2515">
        <w:rPr>
          <w:rFonts w:ascii="仿宋" w:eastAsia="仿宋" w:hAnsi="仿宋" w:cs="仿宋" w:hint="eastAsia"/>
          <w:b/>
          <w:sz w:val="28"/>
          <w:szCs w:val="28"/>
        </w:rPr>
        <w:t>等</w:t>
      </w:r>
      <w:r w:rsidRPr="00794AC7">
        <w:rPr>
          <w:rFonts w:ascii="仿宋" w:eastAsia="仿宋" w:hAnsi="仿宋" w:cs="仿宋" w:hint="eastAsia"/>
          <w:b/>
          <w:sz w:val="28"/>
          <w:szCs w:val="28"/>
        </w:rPr>
        <w:t>相关信息</w:t>
      </w:r>
      <w:r w:rsidR="00794AC7">
        <w:rPr>
          <w:rFonts w:ascii="仿宋" w:eastAsia="仿宋" w:hAnsi="仿宋" w:cs="仿宋" w:hint="eastAsia"/>
          <w:b/>
          <w:sz w:val="28"/>
          <w:szCs w:val="28"/>
        </w:rPr>
        <w:t>，</w:t>
      </w:r>
      <w:r w:rsidR="00794AC7" w:rsidRPr="00780E6F">
        <w:rPr>
          <w:rFonts w:ascii="仿宋" w:eastAsia="仿宋" w:hAnsi="仿宋" w:cs="仿宋" w:hint="eastAsia"/>
          <w:b/>
          <w:sz w:val="28"/>
          <w:szCs w:val="28"/>
        </w:rPr>
        <w:t>否则视为作弊，直接取消参赛资格。</w:t>
      </w:r>
    </w:p>
    <w:p w14:paraId="4B192C88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、字号、字体及对齐方式</w:t>
      </w:r>
    </w:p>
    <w:p w14:paraId="1FCE3E5E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论文题目：二号，华文中宋体加粗，居中。</w:t>
      </w:r>
    </w:p>
    <w:p w14:paraId="463B5146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副标题：三号，华文新魏，居右（根据具体情况可省略）。</w:t>
      </w:r>
    </w:p>
    <w:p w14:paraId="6CA9BBF3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章标题：三号，黑体，居中。</w:t>
      </w:r>
    </w:p>
    <w:p w14:paraId="469C4B18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节标题：四号，黑体，居左。</w:t>
      </w:r>
    </w:p>
    <w:p w14:paraId="74F9AE42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条标题：小四号，黑体，居左。</w:t>
      </w:r>
    </w:p>
    <w:p w14:paraId="299F1250" w14:textId="30A9E38F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正文：小四号，中文字体为宋体，西文字体为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体，首行缩进，两端对齐。</w:t>
      </w:r>
    </w:p>
    <w:p w14:paraId="568E561C" w14:textId="65465276" w:rsidR="00BA4583" w:rsidRDefault="00AC01A6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页码：五号数字</w:t>
      </w:r>
      <w:r w:rsidR="004D2731">
        <w:rPr>
          <w:rFonts w:ascii="仿宋" w:eastAsia="仿宋" w:hAnsi="仿宋" w:cs="仿宋" w:hint="eastAsia"/>
          <w:sz w:val="28"/>
          <w:szCs w:val="28"/>
        </w:rPr>
        <w:t>，字体为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14:paraId="2D8A6237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、页边距及行距</w:t>
      </w:r>
    </w:p>
    <w:p w14:paraId="30E69CFE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学术论文的上边距：</w:t>
      </w:r>
      <w:r>
        <w:rPr>
          <w:rFonts w:ascii="仿宋" w:eastAsia="仿宋" w:hAnsi="仿宋" w:cs="仿宋"/>
          <w:kern w:val="0"/>
          <w:sz w:val="28"/>
          <w:szCs w:val="28"/>
        </w:rPr>
        <w:t>25mm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；下边距：</w:t>
      </w:r>
      <w:r>
        <w:rPr>
          <w:rFonts w:ascii="仿宋" w:eastAsia="仿宋" w:hAnsi="仿宋" w:cs="仿宋"/>
          <w:kern w:val="0"/>
          <w:sz w:val="28"/>
          <w:szCs w:val="28"/>
        </w:rPr>
        <w:t>25mm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；左边距：</w:t>
      </w:r>
      <w:r>
        <w:rPr>
          <w:rFonts w:ascii="仿宋" w:eastAsia="仿宋" w:hAnsi="仿宋" w:cs="仿宋"/>
          <w:kern w:val="0"/>
          <w:sz w:val="28"/>
          <w:szCs w:val="28"/>
        </w:rPr>
        <w:t>30mm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；右边距</w:t>
      </w:r>
      <w:r>
        <w:rPr>
          <w:rFonts w:ascii="仿宋" w:eastAsia="仿宋" w:hAnsi="仿宋" w:cs="仿宋"/>
          <w:kern w:val="0"/>
          <w:sz w:val="28"/>
          <w:szCs w:val="28"/>
        </w:rPr>
        <w:t>20mm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1A217AEB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章、节、条三级标题为单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行距，段前、段后各设为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行（即前后各空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14:paraId="11753728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正文为</w:t>
      </w:r>
      <w:r>
        <w:rPr>
          <w:rFonts w:ascii="仿宋" w:eastAsia="仿宋" w:hAnsi="仿宋" w:cs="仿宋"/>
          <w:kern w:val="0"/>
          <w:sz w:val="28"/>
          <w:szCs w:val="28"/>
        </w:rPr>
        <w:t>1.5</w:t>
      </w:r>
      <w:r>
        <w:rPr>
          <w:rFonts w:ascii="仿宋" w:eastAsia="仿宋" w:hAnsi="仿宋" w:cs="仿宋" w:hint="eastAsia"/>
          <w:kern w:val="0"/>
          <w:sz w:val="28"/>
          <w:szCs w:val="28"/>
        </w:rPr>
        <w:t>倍行距，段前、段后无空行（即空</w:t>
      </w:r>
      <w:r>
        <w:rPr>
          <w:rFonts w:ascii="仿宋" w:eastAsia="仿宋" w:hAnsi="仿宋" w:cs="仿宋"/>
          <w:kern w:val="0"/>
          <w:sz w:val="28"/>
          <w:szCs w:val="28"/>
        </w:rPr>
        <w:t>0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14:paraId="58D1AC55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3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、页眉</w:t>
      </w:r>
    </w:p>
    <w:p w14:paraId="7ECD188F" w14:textId="50AA87FF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页眉内容为</w:t>
      </w:r>
      <w:r w:rsidR="006F7078" w:rsidRPr="006F7078">
        <w:rPr>
          <w:rFonts w:ascii="仿宋" w:eastAsia="仿宋" w:hAnsi="仿宋" w:cs="仿宋" w:hint="eastAsia"/>
          <w:kern w:val="0"/>
          <w:sz w:val="28"/>
          <w:szCs w:val="28"/>
          <w:u w:val="single"/>
        </w:rPr>
        <w:t>北京林业大学</w:t>
      </w:r>
      <w:r w:rsidR="00AC40F0">
        <w:rPr>
          <w:rFonts w:ascii="仿宋" w:eastAsia="仿宋" w:hAnsi="仿宋" w:cs="仿宋" w:hint="eastAsia"/>
          <w:kern w:val="0"/>
          <w:sz w:val="28"/>
          <w:szCs w:val="28"/>
          <w:u w:val="single"/>
        </w:rPr>
        <w:t>第十</w:t>
      </w:r>
      <w:r w:rsidR="005F3A66">
        <w:rPr>
          <w:rFonts w:ascii="仿宋" w:eastAsia="仿宋" w:hAnsi="仿宋" w:cs="仿宋" w:hint="eastAsia"/>
          <w:kern w:val="0"/>
          <w:sz w:val="28"/>
          <w:szCs w:val="28"/>
          <w:u w:val="single"/>
        </w:rPr>
        <w:t>届</w:t>
      </w:r>
      <w:r w:rsidR="006F7078" w:rsidRPr="006F7078">
        <w:rPr>
          <w:rFonts w:ascii="仿宋" w:eastAsia="仿宋" w:hAnsi="仿宋" w:cs="仿宋" w:hint="eastAsia"/>
          <w:kern w:val="0"/>
          <w:sz w:val="28"/>
          <w:szCs w:val="28"/>
          <w:u w:val="single"/>
        </w:rPr>
        <w:t>研究生学术论坛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参赛作品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，内容居中。</w:t>
      </w:r>
    </w:p>
    <w:p w14:paraId="1D34246E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页眉用小五号宋体字，页眉标注从论文主体部分开始（绪论或第一章）。</w:t>
      </w:r>
    </w:p>
    <w:p w14:paraId="74665AD0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、页码</w:t>
      </w:r>
    </w:p>
    <w:p w14:paraId="15B6C903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论文页码从“主体部分（绪论、正文、结论）”开始，直至“参考文献、附录”结束，用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五号阿拉伯数字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连续编码，页码位于页脚居中。封面、题名页不编页码。</w:t>
      </w:r>
    </w:p>
    <w:p w14:paraId="204A3DDA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摘要、目录、图标清单、主要符号表用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五号小罗马数字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</w:t>
      </w:r>
    </w:p>
    <w:p w14:paraId="5B338BCA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kern w:val="0"/>
          <w:sz w:val="28"/>
          <w:szCs w:val="28"/>
        </w:rPr>
        <w:t>、图、表及其附注</w:t>
      </w:r>
    </w:p>
    <w:p w14:paraId="6386BC0B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图和表应安排在正文中第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次提及该图、表的文字的下方，当图</w:t>
      </w: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或表不能安排在该页时，应安排在该页的下一页。</w:t>
      </w:r>
    </w:p>
    <w:p w14:paraId="42E8CEE8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</w:t>
      </w:r>
      <w:r>
        <w:rPr>
          <w:rFonts w:ascii="黑体" w:eastAsia="黑体" w:hAnsi="黑体" w:cs="黑体"/>
          <w:kern w:val="0"/>
          <w:sz w:val="28"/>
          <w:szCs w:val="28"/>
        </w:rPr>
        <w:t>1</w:t>
      </w:r>
      <w:r>
        <w:rPr>
          <w:rFonts w:ascii="黑体" w:eastAsia="黑体" w:hAnsi="黑体" w:cs="黑体" w:hint="eastAsia"/>
          <w:kern w:val="0"/>
          <w:sz w:val="28"/>
          <w:szCs w:val="28"/>
        </w:rPr>
        <w:t>）图</w:t>
      </w:r>
    </w:p>
    <w:p w14:paraId="78567D1C" w14:textId="2AA76F42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图题应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，图的编号与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图题之间应空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格。图的编号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与图题应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置于图下方的居中位置。图内文字为</w:t>
      </w:r>
      <w:r w:rsidR="000A25B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 w:rsidR="000A25B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kern w:val="0"/>
          <w:sz w:val="28"/>
          <w:szCs w:val="28"/>
        </w:rPr>
        <w:t>。曲线图的纵横坐标必须标注“量、标准规定符号、单位”，此三者只有在不必要注明（如无量刚等）的情况下方可省略。坐标上标注的量的符号和缩略词必须与正文中一致。</w:t>
      </w:r>
    </w:p>
    <w:p w14:paraId="290A8B6B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</w:t>
      </w: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）表</w:t>
      </w:r>
    </w:p>
    <w:p w14:paraId="14933F3F" w14:textId="0DFF1042" w:rsidR="00BA4583" w:rsidRDefault="00AC01A6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表的标号应采用从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开始的阿拉伯数字编号，如：“表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”、“表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”、……。表编号应一直连续到附录之前，并与章、节和图的编号无关。只有一幅表，仍应标为“表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”。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表题应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，表的编号与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表题之间应空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格。表的编号与表头应置于表上方的居中位置。表内文字为</w:t>
      </w:r>
      <w:r w:rsidR="000A25B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 w:rsidR="000A25B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6FEE1047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）照片</w:t>
      </w:r>
    </w:p>
    <w:p w14:paraId="1AF35D12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作品中的照片图均应是原版照片粘贴，不得采用复印和</w:t>
      </w:r>
      <w:r>
        <w:rPr>
          <w:rFonts w:ascii="仿宋" w:eastAsia="仿宋" w:hAnsi="仿宋" w:cs="仿宋"/>
          <w:sz w:val="28"/>
          <w:szCs w:val="28"/>
        </w:rPr>
        <w:t>PS</w:t>
      </w:r>
      <w:r>
        <w:rPr>
          <w:rFonts w:ascii="仿宋" w:eastAsia="仿宋" w:hAnsi="仿宋" w:cs="仿宋" w:hint="eastAsia"/>
          <w:sz w:val="28"/>
          <w:szCs w:val="28"/>
        </w:rPr>
        <w:t>方式。照片可为黑白或彩色，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应主题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突出、层次分明、清晰整洁、反差适中。对金相显微组织照片必须注明放大倍数。</w:t>
      </w:r>
    </w:p>
    <w:p w14:paraId="054636F6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4</w:t>
      </w:r>
      <w:r>
        <w:rPr>
          <w:rFonts w:hAnsi="黑体" w:hint="eastAsia"/>
          <w:sz w:val="28"/>
          <w:szCs w:val="28"/>
        </w:rPr>
        <w:t>）附注</w:t>
      </w:r>
    </w:p>
    <w:p w14:paraId="71B7306A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图、表中若有附注时，附注各项的序号一律用“附注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阿拉伯数字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冒号”，如：“附注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：”。</w:t>
      </w:r>
    </w:p>
    <w:p w14:paraId="1BC9436D" w14:textId="0B65C112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附注写在图、表的下方，一般采用</w:t>
      </w:r>
      <w:r w:rsidR="000A25B4">
        <w:rPr>
          <w:rFonts w:ascii="仿宋" w:eastAsia="仿宋" w:hAnsi="仿宋" w:cs="仿宋" w:hint="eastAsia"/>
          <w:b/>
          <w:bCs/>
          <w:sz w:val="28"/>
          <w:szCs w:val="28"/>
        </w:rPr>
        <w:t>五号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宋体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32C7C40" w14:textId="77777777" w:rsidR="00BA4583" w:rsidRDefault="00AC01A6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三、论文每部分内容的具体要求</w:t>
      </w:r>
    </w:p>
    <w:p w14:paraId="2CA759F3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、论文的封面</w:t>
      </w:r>
    </w:p>
    <w:p w14:paraId="2B3289AF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论文题目：应准确、鲜明、简洁，能概括整个论文中最主要和最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重要的内容。题目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不超过</w:t>
      </w:r>
      <w:r>
        <w:rPr>
          <w:rFonts w:ascii="仿宋" w:eastAsia="仿宋" w:hAnsi="仿宋" w:cs="仿宋"/>
          <w:b/>
          <w:bCs/>
          <w:sz w:val="28"/>
          <w:szCs w:val="28"/>
        </w:rPr>
        <w:t>25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个中文字</w:t>
      </w:r>
      <w:r>
        <w:rPr>
          <w:rFonts w:ascii="仿宋" w:eastAsia="仿宋" w:hAnsi="仿宋" w:cs="仿宋" w:hint="eastAsia"/>
          <w:sz w:val="28"/>
          <w:szCs w:val="28"/>
        </w:rPr>
        <w:t>，若语意未尽，可用副标题补充说明。副标题应处于从属地位，一般可在题目的下一行用破折号“</w:t>
      </w:r>
      <w:r>
        <w:rPr>
          <w:rFonts w:ascii="仿宋" w:eastAsia="仿宋" w:hAnsi="仿宋" w:cs="仿宋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>”引出。论文题目应避免使用不常用缩略词、首字母缩写字、字符、代号和公式等。</w:t>
      </w:r>
    </w:p>
    <w:p w14:paraId="4CD8C036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2</w:t>
      </w:r>
      <w:r>
        <w:rPr>
          <w:rFonts w:hAnsi="黑体" w:hint="eastAsia"/>
          <w:sz w:val="28"/>
          <w:szCs w:val="28"/>
        </w:rPr>
        <w:t>、摘要</w:t>
      </w:r>
    </w:p>
    <w:p w14:paraId="3252B5F4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中文摘要内容包括：“摘要”字样，摘要正文，关键词。对于中英文摘要，都必须在摘要的最下方另起一行，用显著的字符注明文本的关键词。</w:t>
      </w:r>
    </w:p>
    <w:p w14:paraId="2A1B1F6B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摘要是论文内容的简短陈述，应体现论文工作的核心思想。中文摘要一般约</w:t>
      </w:r>
      <w:r>
        <w:rPr>
          <w:rFonts w:ascii="仿宋" w:eastAsia="仿宋" w:hAnsi="仿宋" w:cs="仿宋"/>
          <w:sz w:val="28"/>
          <w:szCs w:val="28"/>
        </w:rPr>
        <w:t>500</w:t>
      </w:r>
      <w:r>
        <w:rPr>
          <w:rFonts w:ascii="仿宋" w:eastAsia="仿宋" w:hAnsi="仿宋" w:cs="仿宋" w:hint="eastAsia"/>
          <w:sz w:val="28"/>
          <w:szCs w:val="28"/>
        </w:rPr>
        <w:t>字。摘要内容应涉及本项科研工作的目的和意义、研究思想和方法、研究成果和结论。</w:t>
      </w:r>
    </w:p>
    <w:p w14:paraId="6D91142D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关键词是为用户查找文献，从文中选取出来用来揭示全文主题内容的一组词语或术语，应尽量采用词表中的规范词（参照相应的技术术语标准），关键词一般为</w:t>
      </w:r>
      <w:r>
        <w:rPr>
          <w:rFonts w:ascii="仿宋" w:eastAsia="仿宋" w:hAnsi="仿宋" w:cs="仿宋"/>
          <w:sz w:val="28"/>
          <w:szCs w:val="28"/>
        </w:rPr>
        <w:t>3~8</w:t>
      </w:r>
      <w:r>
        <w:rPr>
          <w:rFonts w:ascii="仿宋" w:eastAsia="仿宋" w:hAnsi="仿宋" w:cs="仿宋" w:hint="eastAsia"/>
          <w:sz w:val="28"/>
          <w:szCs w:val="28"/>
        </w:rPr>
        <w:t>个，按词条的外延层次排列。关键词之间用逗号分开，最后一个关键词后不打标点符号。</w:t>
      </w:r>
    </w:p>
    <w:p w14:paraId="71BFE70C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英文摘要：英文摘要的内容及关键词应与中文摘要及关键词一致，要符合英语语法，语句通顺，文字流畅。英文和汉语拼音一律为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体，字号与中文摘要相同。</w:t>
      </w:r>
    </w:p>
    <w:p w14:paraId="6A0FBC5B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、目录</w:t>
      </w:r>
    </w:p>
    <w:p w14:paraId="78B9D8C7" w14:textId="77777777" w:rsidR="00BA4583" w:rsidRDefault="00AC01A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目录按章、节、条序号和标题编写，一般为二级或三级，目录中应包括绪论（或引言）、论文主体、结论、附录、参考文献。</w:t>
      </w:r>
    </w:p>
    <w:p w14:paraId="0CBE55D0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、主体部分</w:t>
      </w:r>
    </w:p>
    <w:p w14:paraId="7CEEC86D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论文主体一般应包括：绪论（或引言）、正文、结论等部分。论文主体分章节撰写，每章应另起一行。</w:t>
      </w:r>
    </w:p>
    <w:p w14:paraId="6F8C02D1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章节标题要突出重点，简明扼要、层次清晰。字数一般在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字以内，不得使用标点符号。标题中尽量不采用英文缩写词，对必须采用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者，应使用本行业的通用缩写词。</w:t>
      </w:r>
    </w:p>
    <w:p w14:paraId="69550AA1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层次以少为宜，根据实际需要选择。三级标题的层次按章（如“一、”）、节（如“（一）”）、条（如“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、”）的格式编写，各章题序的阿拉伯数字用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体。</w:t>
      </w:r>
    </w:p>
    <w:p w14:paraId="7E85A251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、结论</w:t>
      </w:r>
    </w:p>
    <w:p w14:paraId="67B109D7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论文的结论单独作为一章，但不加章号。</w:t>
      </w:r>
    </w:p>
    <w:p w14:paraId="0DD3663C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6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、参考文献</w:t>
      </w:r>
    </w:p>
    <w:p w14:paraId="0205B93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凡有直接引用他人成果（文字、数字、事实以及转述他人的观点）之处，均应加标注说明列于参考文献中，以避免论文抄袭现象的发生。</w:t>
      </w:r>
    </w:p>
    <w:p w14:paraId="309EDC94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具体范例如下。</w:t>
      </w:r>
    </w:p>
    <w:p w14:paraId="5980E7B1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）著作</w:t>
      </w:r>
    </w:p>
    <w:p w14:paraId="41455E8C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14:paraId="1D48F442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张志建．严复思想研究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．桂林：广西师范大学出版社，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12CF41D3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[2]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马克思恩格斯全集（第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卷）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．北京：人民出版社，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1956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341CF7D2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说明：马克思恩格斯全集、毛选、邓选以及《鲁迅全集》、《朱光潜全集》等每一卷设一个序号。</w:t>
      </w:r>
    </w:p>
    <w:p w14:paraId="565C07A8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）译著</w:t>
      </w:r>
    </w:p>
    <w:p w14:paraId="239EA61A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国名或地区（用圆括号）原作者．书名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．译者．出版地：出版社，出版年．</w:t>
      </w:r>
    </w:p>
    <w:p w14:paraId="185706C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（英）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霭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理士．性心理学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．潘光旦译．北京：商务印书馆，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5DAB6671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）古典文献</w:t>
      </w:r>
    </w:p>
    <w:p w14:paraId="1385E3B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文史古籍类引文后加序号，再加圆括号，内加注书名、篇名或页码。例如：</w:t>
      </w:r>
    </w:p>
    <w:p w14:paraId="127D4463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文中“……孔子独立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郭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东门。”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（《史记</w:t>
      </w:r>
      <w:r>
        <w:rPr>
          <w:rFonts w:ascii="宋体"/>
          <w:color w:val="000000"/>
          <w:kern w:val="0"/>
          <w:sz w:val="28"/>
          <w:szCs w:val="28"/>
        </w:rPr>
        <w:t>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孔子世家》）</w:t>
      </w:r>
    </w:p>
    <w:p w14:paraId="6AB55531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）论文集</w:t>
      </w:r>
    </w:p>
    <w:p w14:paraId="499220BA" w14:textId="77777777" w:rsidR="00BA4583" w:rsidRDefault="00AC01A6">
      <w:pPr>
        <w:spacing w:line="52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编者．书名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14:paraId="05FE56F1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伍蠡甫．西方论文选（下册）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095A0716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论文集中特别标出其中某一文献</w:t>
      </w:r>
    </w:p>
    <w:p w14:paraId="5DCE9EEC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其中某一文献的著者．某一文献题名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．论文集编者．论文集题名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．出版地：出版单位，出版年．</w:t>
      </w:r>
    </w:p>
    <w:p w14:paraId="5AB3ABF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别林斯基．论俄国中篇小说和果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戈理君的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中篇小说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．伍蠡甫．西方文论选：下册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39D8C93F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）期刊文章</w:t>
      </w:r>
    </w:p>
    <w:p w14:paraId="4CAD374C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．刊名，年，（期）．</w:t>
      </w:r>
    </w:p>
    <w:p w14:paraId="2C2F4E67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叶朗．《红楼梦》的意蕴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[J]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．北京大学学报（哲学社会科学版），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14:paraId="2DDF9F8F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）报纸文章</w:t>
      </w:r>
    </w:p>
    <w:p w14:paraId="76F8F821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．报纸名，出版日期（版次）</w:t>
      </w:r>
    </w:p>
    <w:p w14:paraId="4853F942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谢希德．创造学习的新思路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[N]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．人民日报，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1998-12-25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14:paraId="588E28C6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）外文文献</w:t>
      </w:r>
    </w:p>
    <w:p w14:paraId="60BF1EED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要求外文文献所表达的信息和中文文献一样多，但文献类型标识码可以不标出。</w:t>
      </w:r>
    </w:p>
    <w:p w14:paraId="1F1252A0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</w:t>
      </w:r>
      <w:proofErr w:type="gramStart"/>
      <w:r>
        <w:rPr>
          <w:rFonts w:eastAsia="仿宋"/>
          <w:color w:val="000000"/>
          <w:kern w:val="0"/>
          <w:sz w:val="28"/>
          <w:szCs w:val="28"/>
        </w:rPr>
        <w:t>1]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Mansfeld</w:t>
      </w:r>
      <w:proofErr w:type="spellEnd"/>
      <w:proofErr w:type="gramEnd"/>
      <w:r>
        <w:rPr>
          <w:rFonts w:eastAsia="仿宋"/>
          <w:color w:val="000000"/>
          <w:kern w:val="0"/>
          <w:sz w:val="28"/>
          <w:szCs w:val="28"/>
        </w:rPr>
        <w:t>, R.S.&amp;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Busse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 xml:space="preserve">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T.V. The Psychology of creativity and discovery</w:t>
      </w:r>
      <w:r>
        <w:rPr>
          <w:rFonts w:eastAsia="仿宋"/>
          <w:color w:val="000000"/>
          <w:kern w:val="0"/>
          <w:sz w:val="28"/>
          <w:szCs w:val="28"/>
        </w:rPr>
        <w:t xml:space="preserve">, 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Chinago</w:t>
      </w:r>
      <w:proofErr w:type="spellEnd"/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NelsonHall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>, 1981</w:t>
      </w:r>
    </w:p>
    <w:p w14:paraId="1CF88684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[2]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Setrnberg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 xml:space="preserve">, 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R.T.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The</w:t>
      </w:r>
      <w:proofErr w:type="spellEnd"/>
      <w:r>
        <w:rPr>
          <w:rFonts w:eastAsia="仿宋"/>
          <w:i/>
          <w:iCs/>
          <w:color w:val="000000"/>
          <w:kern w:val="0"/>
          <w:sz w:val="28"/>
          <w:szCs w:val="28"/>
        </w:rPr>
        <w:t xml:space="preserve"> nature of creativity</w:t>
      </w:r>
      <w:r>
        <w:rPr>
          <w:rFonts w:eastAsia="仿宋"/>
          <w:color w:val="000000"/>
          <w:kern w:val="0"/>
          <w:sz w:val="28"/>
          <w:szCs w:val="28"/>
        </w:rPr>
        <w:t>, New York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Cambridge University Press, 1988</w:t>
      </w:r>
    </w:p>
    <w:p w14:paraId="054D26E3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</w:t>
      </w:r>
      <w:proofErr w:type="gramStart"/>
      <w:r>
        <w:rPr>
          <w:rFonts w:eastAsia="仿宋"/>
          <w:color w:val="000000"/>
          <w:kern w:val="0"/>
          <w:sz w:val="28"/>
          <w:szCs w:val="28"/>
        </w:rPr>
        <w:t>3]Yong</w:t>
      </w:r>
      <w:proofErr w:type="gramEnd"/>
      <w:r>
        <w:rPr>
          <w:rFonts w:eastAsia="仿宋"/>
          <w:color w:val="000000"/>
          <w:kern w:val="0"/>
          <w:sz w:val="28"/>
          <w:szCs w:val="28"/>
        </w:rPr>
        <w:t xml:space="preserve">, L.S.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 xml:space="preserve">Managing creative </w:t>
      </w:r>
      <w:proofErr w:type="spellStart"/>
      <w:r>
        <w:rPr>
          <w:rFonts w:eastAsia="仿宋"/>
          <w:i/>
          <w:iCs/>
          <w:color w:val="000000"/>
          <w:kern w:val="0"/>
          <w:sz w:val="28"/>
          <w:szCs w:val="28"/>
        </w:rPr>
        <w:t>people.</w:t>
      </w:r>
      <w:r>
        <w:rPr>
          <w:rFonts w:eastAsia="仿宋"/>
          <w:color w:val="000000"/>
          <w:kern w:val="0"/>
          <w:sz w:val="28"/>
          <w:szCs w:val="28"/>
        </w:rPr>
        <w:t>Journal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 xml:space="preserve"> of Create Behavior, 1994, 28(1)</w:t>
      </w:r>
    </w:p>
    <w:p w14:paraId="7BD97707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</w:t>
      </w:r>
    </w:p>
    <w:p w14:paraId="60B839F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①外文文献一定要用外文原文，切忌用中文叙述外文，如“牛津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大学出版社，某某书，多少页”等等。</w:t>
      </w:r>
    </w:p>
    <w:p w14:paraId="169453EF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②英文书名、杂志名用斜体，或画线标出。</w:t>
      </w:r>
    </w:p>
    <w:p w14:paraId="5364A8D4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7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、正文中标注</w:t>
      </w:r>
    </w:p>
    <w:p w14:paraId="57AD9EE9" w14:textId="7698EF44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标注格式：引用参考文献标注方式应全文统一，标注的格式为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，放在引文或转述观点的最后一个句号之前，所引文献序号用小</w:t>
      </w:r>
      <w:r w:rsidR="000A25B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四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、以</w:t>
      </w:r>
      <w:r w:rsidRPr="00446855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上角标形式置于方括号中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，如“</w:t>
      </w:r>
      <w:r w:rsidRPr="00943247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……成果</w:t>
      </w:r>
      <w:r w:rsidR="00C61C9C" w:rsidRPr="00943247">
        <w:rPr>
          <w:rFonts w:ascii="仿宋" w:eastAsia="仿宋" w:hAnsi="仿宋" w:cs="仿宋"/>
          <w:b/>
          <w:bCs/>
          <w:color w:val="000000"/>
          <w:kern w:val="0"/>
          <w:sz w:val="24"/>
          <w:szCs w:val="24"/>
          <w:vertAlign w:val="superscript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”。</w:t>
      </w:r>
    </w:p>
    <w:sectPr w:rsidR="00BA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2F57" w14:textId="77777777" w:rsidR="009D4667" w:rsidRDefault="009D4667" w:rsidP="006F7078">
      <w:r>
        <w:separator/>
      </w:r>
    </w:p>
  </w:endnote>
  <w:endnote w:type="continuationSeparator" w:id="0">
    <w:p w14:paraId="2C0DBC4B" w14:textId="77777777" w:rsidR="009D4667" w:rsidRDefault="009D4667" w:rsidP="006F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03B2" w14:textId="77777777" w:rsidR="009D4667" w:rsidRDefault="009D4667" w:rsidP="006F7078">
      <w:r>
        <w:separator/>
      </w:r>
    </w:p>
  </w:footnote>
  <w:footnote w:type="continuationSeparator" w:id="0">
    <w:p w14:paraId="59B79D51" w14:textId="77777777" w:rsidR="009D4667" w:rsidRDefault="009D4667" w:rsidP="006F7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0E9"/>
    <w:rsid w:val="000A25B4"/>
    <w:rsid w:val="001058DE"/>
    <w:rsid w:val="0012138D"/>
    <w:rsid w:val="0013482E"/>
    <w:rsid w:val="00161EEB"/>
    <w:rsid w:val="001A2515"/>
    <w:rsid w:val="001C0A62"/>
    <w:rsid w:val="002555D4"/>
    <w:rsid w:val="002A6676"/>
    <w:rsid w:val="00384AC7"/>
    <w:rsid w:val="003C28B7"/>
    <w:rsid w:val="00446855"/>
    <w:rsid w:val="00465DC5"/>
    <w:rsid w:val="004D2731"/>
    <w:rsid w:val="004E4F9D"/>
    <w:rsid w:val="00551EB9"/>
    <w:rsid w:val="005B5072"/>
    <w:rsid w:val="005F3A66"/>
    <w:rsid w:val="00642637"/>
    <w:rsid w:val="006F7078"/>
    <w:rsid w:val="00780E6F"/>
    <w:rsid w:val="00794AC7"/>
    <w:rsid w:val="007D457E"/>
    <w:rsid w:val="007E35D2"/>
    <w:rsid w:val="0082080B"/>
    <w:rsid w:val="009120AF"/>
    <w:rsid w:val="00933DE5"/>
    <w:rsid w:val="00943247"/>
    <w:rsid w:val="009D4667"/>
    <w:rsid w:val="00AC01A6"/>
    <w:rsid w:val="00AC40F0"/>
    <w:rsid w:val="00BA4583"/>
    <w:rsid w:val="00C34703"/>
    <w:rsid w:val="00C56CDD"/>
    <w:rsid w:val="00C61C9C"/>
    <w:rsid w:val="00CD1594"/>
    <w:rsid w:val="00DD1561"/>
    <w:rsid w:val="00DE2D6C"/>
    <w:rsid w:val="00E620E9"/>
    <w:rsid w:val="7F49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2FB039"/>
  <w15:docId w15:val="{357342D5-DEFF-488D-9C4A-26AC6A06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A25B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25B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510</Words>
  <Characters>2910</Characters>
  <Application>Microsoft Office Word</Application>
  <DocSecurity>0</DocSecurity>
  <Lines>24</Lines>
  <Paragraphs>6</Paragraphs>
  <ScaleCrop>false</ScaleCrop>
  <Company>微软中国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shibo</dc:creator>
  <cp:lastModifiedBy>feeling lm</cp:lastModifiedBy>
  <cp:revision>23</cp:revision>
  <dcterms:created xsi:type="dcterms:W3CDTF">2017-09-11T03:10:00Z</dcterms:created>
  <dcterms:modified xsi:type="dcterms:W3CDTF">2021-09-26T01:24:00Z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