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Theme="minorEastAsia"/>
          <w:szCs w:val="18"/>
        </w:rPr>
      </w:pPr>
      <w:r>
        <w:rPr>
          <w:rFonts w:ascii="Times New Roman" w:hAnsi="Times New Roman" w:eastAsiaTheme="minorEastAsia"/>
          <w:szCs w:val="18"/>
        </w:rPr>
        <w:t>附件3：</w:t>
      </w:r>
    </w:p>
    <w:p>
      <w:pPr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北京林业大学2021年“百年荣光，青春献礼”研究生师生</w:t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30"/>
        </w:rPr>
        <w:t>羽毛球赛</w:t>
      </w:r>
      <w:r>
        <w:rPr>
          <w:rFonts w:hint="eastAsia" w:ascii="Times New Roman" w:hAnsi="Times New Roman"/>
          <w:b/>
          <w:bCs/>
          <w:sz w:val="30"/>
        </w:rPr>
        <w:t>基本规则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一、挑边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比赛前，由裁判进行掷球，落地球托所指的一方在以下两条规则中选择：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1、先发球或先接发球。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2、一个场区或另一个场区。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剩下的一方在余下的一项中做出选择。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二、计分方法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1、除以下两种情况，先得21分的一方胜一局：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（1）20平后，领先得2分的一方胜。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（2）29平后，先到30分的一方胜。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2、一局的胜方可在下局先发球。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三、交换场区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1、以下情况运动员应交换场区：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（1）第一局结束。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（2）第二局结束。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（3）第三局中或只进行一局的比赛中，当领先的一方得分为11分时。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2、运动员未按上述规则的规定交换场区，一经发现立即交换，已得分数有效。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四、发球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1、合法发球。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（1）一旦发球员和接发球员做好准备，任何一方不得延误发球。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（2）发球员和接发球员，都必须站在斜对角发球区内发球和接发球，脚不能触及发球区的界线；两脚必须都有一部分与地面接触，不得移动，直至将球发出。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（3）发球员发球时，应击中球；若未击中球，视为对方得分。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（4）发球员的球拍必须先击中球托，击中球的瞬间整个球要低于发球员的腰部。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（5）发球开始后，发球员的球拍必须连续向前挥动，直至将球发出。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（6）发出的球向上飞行过网，如果未被拦截，球应落在规定的接发球区内。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2、发球员须在接发球员准备好后才能发球，如果接发球员已试图接发球则被认为已做好准备。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五、单打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1、发球区和接发球区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（1）发球员的分数为0或双数时，双方运动员均应在各自的右发球区发球或接发球。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（2）发球员的分数为单数时，双方运动员均应在各自的左发球区发球或接发球。</w:t>
      </w:r>
    </w:p>
    <w:p>
      <w:pPr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inline distT="0" distB="0" distL="0" distR="0">
            <wp:extent cx="4260215" cy="2063750"/>
            <wp:effectExtent l="0" t="0" r="6985" b="12700"/>
            <wp:docPr id="1" name="图片 1" descr="http://img.niwota.com/album/images/2010-05-25/1274767423498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img.niwota.com/album/images/2010-05-25/1274767423498-clu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8"/>
                    <a:stretch>
                      <a:fillRect/>
                    </a:stretch>
                  </pic:blipFill>
                  <pic:spPr>
                    <a:xfrm>
                      <a:off x="0" y="0"/>
                      <a:ext cx="4272158" cy="206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2、球发出后，由发球员和接发球员交替对击直至“违例”或“死球”。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3、发球员得一分后，从另一发球区发球；接发球员得一分后，接发球员成为新发球员。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六、双打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1、发球区和接发球区。</w:t>
      </w:r>
    </w:p>
    <w:p>
      <w:pPr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inline distT="0" distB="0" distL="0" distR="0">
            <wp:extent cx="4260850" cy="1949450"/>
            <wp:effectExtent l="0" t="0" r="6350" b="12700"/>
            <wp:docPr id="12" name="图片 12" descr="http://img.niwota.com/album/images/2010-05-25/1274767445498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img.niwota.com/album/images/2010-05-25/1274767445498-clu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7"/>
                    <a:stretch>
                      <a:fillRect/>
                    </a:stretch>
                  </pic:blipFill>
                  <pic:spPr>
                    <a:xfrm>
                      <a:off x="0" y="0"/>
                      <a:ext cx="4268382" cy="195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发球方的分数为0或双数时，发球方应从右发球区发球，接发球员站在右发球区；发球方的分数为单数时，发球方应从左发球区发球，接发球员站在左发球区。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2、接发球员应是站在发球员对角线发球区的运动员，只有接发球员才能接发球；如果他的同伴去接球或被球触及，发球方得一分。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3、发球方每得一分后，原发球员变换发球区继续发球，而接发球方站位不变；接发球方得一分后，成为新发球方，从比分对应的发球区发球。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4、每一回合发球被回击后，由发球方的任何一人和接球方的任何一人，交替在各自场区的任何位置击球，如此往返直至“违例”或“死球”。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5、球被同方两名运动员连续击中，判对方得分。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6、如果发现发球区错误，应予以纠正，已得比分有效。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七、违例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比赛时一方出现以下几种情况，均判另一方得分：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1、不合法接发球。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2、击球后球停在网上或停在网顶，或球过网后挂在网上。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3、比赛时，球落在场地界限外（以球托的落点为准，压线视为界内）、从网孔或网下穿过、未从网上方越过、触及四周墙壁、触及运动员身体或衣服、触及场地外其它人或物。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4、比赛时，运动员球拍、身体或衣物触及网或球网支撑物，或击球前球拍和身体从网上侵入对方场区（击球后拍随球过网不算），或球拍和身体从网下侵入对方场区。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5、故意分散对方注意力的任何举动，如喊叫、故作姿态等。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八、重发球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以下情况裁判员宣报“重发球”，以中断比赛，此时该次发球无效，原发球员重新发球：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1、发球员在接发球员未做好准备时发球。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2、发球时，发球员和接发球员同时违例。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3、遇不能预见或意外的情况。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九、死球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1、球撞网或网柱后开始在击球者这一方落向地面。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2、球触及地面。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D1119"/>
    <w:rsid w:val="724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2021-06-03T03:15:00Z</dcterms:created>
  <dc:creator>CaI</dc:creator>
  <cp:lastModifiedBy>CaI</cp:lastModifiedBy>
  <dcterms:modified xsi:type="dcterms:W3CDTF">2021-06-03T03:17:36Z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611A02EF84A240B2A082AD866DC84221</vt:lpwstr>
  </property>
</Properties>
</file>