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206" w:rsidRDefault="00D365E2">
      <w:pPr>
        <w:spacing w:line="600" w:lineRule="exact"/>
        <w:rPr>
          <w:rFonts w:ascii="黑体" w:eastAsia="黑体" w:hAnsi="黑体" w:cs="黑体"/>
          <w:color w:val="000000"/>
          <w:sz w:val="32"/>
          <w:szCs w:val="32"/>
        </w:rPr>
      </w:pPr>
      <w:r w:rsidRPr="005132D6">
        <w:rPr>
          <w:rFonts w:ascii="黑体" w:eastAsia="黑体" w:hAnsi="黑体" w:cs="黑体" w:hint="eastAsia"/>
          <w:color w:val="000000"/>
          <w:sz w:val="32"/>
          <w:szCs w:val="32"/>
        </w:rPr>
        <w:t>附件</w:t>
      </w:r>
      <w:r w:rsidRPr="005132D6">
        <w:rPr>
          <w:rFonts w:ascii="黑体" w:eastAsia="黑体" w:hAnsi="黑体" w:cs="黑体"/>
          <w:color w:val="000000"/>
          <w:sz w:val="32"/>
          <w:szCs w:val="32"/>
        </w:rPr>
        <w:t>2:</w:t>
      </w:r>
    </w:p>
    <w:p w:rsidR="00890206" w:rsidRDefault="00D365E2">
      <w:pPr>
        <w:spacing w:line="600" w:lineRule="exact"/>
        <w:jc w:val="center"/>
        <w:rPr>
          <w:rFonts w:ascii="宋体" w:cs="Times New Roman"/>
          <w:b/>
          <w:bCs/>
          <w:color w:val="000000"/>
          <w:sz w:val="44"/>
          <w:szCs w:val="44"/>
        </w:rPr>
      </w:pPr>
      <w:r w:rsidRPr="005132D6">
        <w:rPr>
          <w:rFonts w:ascii="宋体" w:hAnsi="宋体" w:cs="宋体"/>
          <w:b/>
          <w:bCs/>
          <w:color w:val="000000"/>
          <w:sz w:val="44"/>
          <w:szCs w:val="44"/>
        </w:rPr>
        <w:t>2017</w:t>
      </w:r>
      <w:r w:rsidRPr="005132D6">
        <w:rPr>
          <w:rFonts w:ascii="宋体" w:hAnsi="宋体" w:cs="宋体" w:hint="eastAsia"/>
          <w:b/>
          <w:bCs/>
          <w:color w:val="000000"/>
          <w:sz w:val="44"/>
          <w:szCs w:val="44"/>
        </w:rPr>
        <w:t>年“百名博士防城港行”</w:t>
      </w:r>
    </w:p>
    <w:p w:rsidR="00890206" w:rsidRDefault="00D365E2">
      <w:pPr>
        <w:spacing w:line="600" w:lineRule="exact"/>
        <w:jc w:val="center"/>
        <w:rPr>
          <w:rFonts w:ascii="宋体" w:cs="Times New Roman"/>
          <w:b/>
          <w:bCs/>
          <w:color w:val="000000"/>
          <w:sz w:val="44"/>
          <w:szCs w:val="44"/>
        </w:rPr>
      </w:pPr>
      <w:r>
        <w:rPr>
          <w:rFonts w:ascii="宋体" w:hAnsi="宋体" w:cs="宋体"/>
          <w:b/>
          <w:bCs/>
          <w:color w:val="000000"/>
          <w:sz w:val="44"/>
          <w:szCs w:val="44"/>
        </w:rPr>
        <w:t>——</w:t>
      </w:r>
      <w:r w:rsidRPr="005132D6">
        <w:rPr>
          <w:rFonts w:ascii="宋体" w:hAnsi="宋体" w:cs="宋体" w:hint="eastAsia"/>
          <w:b/>
          <w:bCs/>
          <w:color w:val="000000"/>
          <w:sz w:val="44"/>
          <w:szCs w:val="44"/>
        </w:rPr>
        <w:t>博士讲坛主题需求表</w:t>
      </w:r>
    </w:p>
    <w:p w:rsidR="00890206" w:rsidRDefault="00890206">
      <w:pPr>
        <w:spacing w:line="280" w:lineRule="exact"/>
        <w:jc w:val="center"/>
        <w:rPr>
          <w:rFonts w:ascii="宋体" w:cs="Times New Roman"/>
          <w:b/>
          <w:bCs/>
          <w:color w:val="000000"/>
          <w:sz w:val="24"/>
          <w:szCs w:val="24"/>
        </w:rPr>
      </w:pPr>
    </w:p>
    <w:tbl>
      <w:tblPr>
        <w:tblW w:w="9900" w:type="dxa"/>
        <w:tblInd w:w="-106" w:type="dxa"/>
        <w:tblLook w:val="00A0" w:firstRow="1" w:lastRow="0" w:firstColumn="1" w:lastColumn="0" w:noHBand="0" w:noVBand="0"/>
      </w:tblPr>
      <w:tblGrid>
        <w:gridCol w:w="540"/>
        <w:gridCol w:w="1280"/>
        <w:gridCol w:w="3140"/>
        <w:gridCol w:w="3160"/>
        <w:gridCol w:w="1780"/>
      </w:tblGrid>
      <w:tr w:rsidR="00D365E2" w:rsidRPr="005132D6" w:rsidTr="003E3908">
        <w:trPr>
          <w:trHeight w:val="825"/>
        </w:trPr>
        <w:tc>
          <w:tcPr>
            <w:tcW w:w="540" w:type="dxa"/>
            <w:tcBorders>
              <w:top w:val="single" w:sz="4" w:space="0" w:color="auto"/>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序号</w:t>
            </w:r>
          </w:p>
        </w:tc>
        <w:tc>
          <w:tcPr>
            <w:tcW w:w="1280" w:type="dxa"/>
            <w:tcBorders>
              <w:top w:val="single" w:sz="4" w:space="0" w:color="auto"/>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填报单位</w:t>
            </w: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主题名称</w:t>
            </w:r>
          </w:p>
        </w:tc>
        <w:tc>
          <w:tcPr>
            <w:tcW w:w="3160" w:type="dxa"/>
            <w:tcBorders>
              <w:top w:val="single" w:sz="4" w:space="0" w:color="auto"/>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内容要求</w:t>
            </w:r>
          </w:p>
        </w:tc>
        <w:tc>
          <w:tcPr>
            <w:tcW w:w="1780" w:type="dxa"/>
            <w:tcBorders>
              <w:top w:val="single" w:sz="4" w:space="0" w:color="auto"/>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其他相关要求</w:t>
            </w:r>
          </w:p>
        </w:tc>
      </w:tr>
      <w:tr w:rsidR="00D365E2" w:rsidRPr="005132D6" w:rsidTr="003E3908">
        <w:trPr>
          <w:trHeight w:val="622"/>
        </w:trPr>
        <w:tc>
          <w:tcPr>
            <w:tcW w:w="540" w:type="dxa"/>
            <w:tcBorders>
              <w:top w:val="nil"/>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1</w:t>
            </w:r>
          </w:p>
        </w:tc>
        <w:tc>
          <w:tcPr>
            <w:tcW w:w="1280" w:type="dxa"/>
            <w:tcBorders>
              <w:top w:val="nil"/>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防城港市</w:t>
            </w:r>
            <w:r w:rsidRPr="005132D6">
              <w:rPr>
                <w:rFonts w:ascii="宋体" w:cs="Times New Roman"/>
                <w:color w:val="000000"/>
                <w:kern w:val="0"/>
                <w:sz w:val="20"/>
                <w:szCs w:val="20"/>
              </w:rPr>
              <w:br/>
            </w:r>
            <w:r w:rsidRPr="005132D6">
              <w:rPr>
                <w:rFonts w:ascii="宋体" w:hAnsi="宋体" w:cs="宋体" w:hint="eastAsia"/>
                <w:color w:val="000000"/>
                <w:kern w:val="0"/>
                <w:sz w:val="20"/>
                <w:szCs w:val="20"/>
              </w:rPr>
              <w:t>北部湾办</w:t>
            </w: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产业发展基金的运作</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了解相关产业发展基金的案例运作、管理、实践等。</w:t>
            </w:r>
          </w:p>
        </w:tc>
        <w:tc>
          <w:tcPr>
            <w:tcW w:w="1780" w:type="dxa"/>
            <w:tcBorders>
              <w:top w:val="nil"/>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r w:rsidR="00D365E2" w:rsidRPr="005132D6" w:rsidTr="003E3908">
        <w:trPr>
          <w:trHeight w:val="688"/>
        </w:trPr>
        <w:tc>
          <w:tcPr>
            <w:tcW w:w="540" w:type="dxa"/>
            <w:tcBorders>
              <w:top w:val="nil"/>
              <w:left w:val="single" w:sz="4" w:space="0" w:color="auto"/>
              <w:bottom w:val="single" w:sz="4" w:space="0" w:color="auto"/>
              <w:right w:val="single" w:sz="4" w:space="0" w:color="auto"/>
            </w:tcBorders>
            <w:noWrap/>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2</w:t>
            </w:r>
          </w:p>
        </w:tc>
        <w:tc>
          <w:tcPr>
            <w:tcW w:w="1280" w:type="dxa"/>
            <w:tcBorders>
              <w:top w:val="nil"/>
              <w:left w:val="nil"/>
              <w:bottom w:val="single" w:sz="4" w:space="0" w:color="auto"/>
              <w:right w:val="single" w:sz="4" w:space="0" w:color="auto"/>
            </w:tcBorders>
            <w:vAlign w:val="center"/>
          </w:tcPr>
          <w:p w:rsidR="00890206" w:rsidRDefault="00D365E2">
            <w:pPr>
              <w:widowControl/>
              <w:jc w:val="center"/>
              <w:rPr>
                <w:rFonts w:ascii="宋体" w:cs="宋体"/>
                <w:color w:val="000000"/>
                <w:kern w:val="0"/>
                <w:sz w:val="20"/>
                <w:szCs w:val="20"/>
              </w:rPr>
            </w:pPr>
            <w:r w:rsidRPr="005132D6">
              <w:rPr>
                <w:rFonts w:ascii="宋体" w:hAnsi="宋体" w:cs="宋体" w:hint="eastAsia"/>
                <w:color w:val="000000"/>
                <w:kern w:val="0"/>
                <w:sz w:val="20"/>
                <w:szCs w:val="20"/>
              </w:rPr>
              <w:t>防城港市</w:t>
            </w:r>
          </w:p>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农业委员会</w:t>
            </w: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富硒农产品试验技术与市场开发</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熟悉富硒农产品生产技术和市场开发情况。</w:t>
            </w:r>
          </w:p>
        </w:tc>
        <w:tc>
          <w:tcPr>
            <w:tcW w:w="1780" w:type="dxa"/>
            <w:tcBorders>
              <w:top w:val="nil"/>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r w:rsidR="00D365E2" w:rsidRPr="005132D6" w:rsidTr="003E3908">
        <w:trPr>
          <w:trHeight w:val="688"/>
        </w:trPr>
        <w:tc>
          <w:tcPr>
            <w:tcW w:w="540" w:type="dxa"/>
            <w:tcBorders>
              <w:top w:val="nil"/>
              <w:left w:val="single" w:sz="4" w:space="0" w:color="auto"/>
              <w:bottom w:val="single" w:sz="4" w:space="0" w:color="auto"/>
              <w:right w:val="single" w:sz="4" w:space="0" w:color="auto"/>
            </w:tcBorders>
            <w:noWrap/>
            <w:vAlign w:val="center"/>
          </w:tcPr>
          <w:p w:rsidR="00890206" w:rsidRDefault="00D365E2">
            <w:pPr>
              <w:widowControl/>
              <w:jc w:val="center"/>
              <w:rPr>
                <w:rFonts w:ascii="宋体" w:hAnsi="宋体" w:cs="宋体"/>
                <w:color w:val="000000"/>
                <w:kern w:val="0"/>
                <w:sz w:val="20"/>
                <w:szCs w:val="20"/>
              </w:rPr>
            </w:pPr>
            <w:r w:rsidRPr="005132D6">
              <w:rPr>
                <w:rFonts w:ascii="宋体" w:hAnsi="宋体" w:cs="宋体"/>
                <w:color w:val="000000"/>
                <w:kern w:val="0"/>
                <w:sz w:val="20"/>
                <w:szCs w:val="20"/>
              </w:rPr>
              <w:t>3</w:t>
            </w:r>
          </w:p>
        </w:tc>
        <w:tc>
          <w:tcPr>
            <w:tcW w:w="1280" w:type="dxa"/>
            <w:tcBorders>
              <w:top w:val="nil"/>
              <w:left w:val="nil"/>
              <w:bottom w:val="single" w:sz="4" w:space="0" w:color="auto"/>
              <w:right w:val="single" w:sz="4" w:space="0" w:color="auto"/>
            </w:tcBorders>
            <w:vAlign w:val="center"/>
          </w:tcPr>
          <w:p w:rsidR="00890206" w:rsidRDefault="00D365E2">
            <w:pPr>
              <w:widowControl/>
              <w:jc w:val="center"/>
              <w:rPr>
                <w:rFonts w:ascii="宋体" w:cs="宋体"/>
                <w:color w:val="000000"/>
                <w:kern w:val="0"/>
                <w:sz w:val="20"/>
                <w:szCs w:val="20"/>
              </w:rPr>
            </w:pPr>
            <w:r w:rsidRPr="005132D6">
              <w:rPr>
                <w:rFonts w:ascii="宋体" w:hAnsi="宋体" w:cs="宋体" w:hint="eastAsia"/>
                <w:color w:val="000000"/>
                <w:kern w:val="0"/>
                <w:sz w:val="20"/>
                <w:szCs w:val="20"/>
              </w:rPr>
              <w:t>防城港市</w:t>
            </w:r>
          </w:p>
          <w:p w:rsidR="00890206" w:rsidRDefault="00D365E2">
            <w:pPr>
              <w:widowControl/>
              <w:jc w:val="center"/>
              <w:rPr>
                <w:rFonts w:ascii="宋体" w:cs="宋体"/>
                <w:color w:val="000000"/>
                <w:kern w:val="0"/>
                <w:sz w:val="20"/>
                <w:szCs w:val="20"/>
              </w:rPr>
            </w:pPr>
            <w:r w:rsidRPr="005132D6">
              <w:rPr>
                <w:rFonts w:ascii="宋体" w:hAnsi="宋体" w:cs="宋体" w:hint="eastAsia"/>
                <w:color w:val="000000"/>
                <w:kern w:val="0"/>
                <w:sz w:val="20"/>
                <w:szCs w:val="20"/>
              </w:rPr>
              <w:t>教育局</w:t>
            </w: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宋体"/>
                <w:color w:val="000000"/>
                <w:kern w:val="0"/>
                <w:sz w:val="20"/>
                <w:szCs w:val="20"/>
              </w:rPr>
            </w:pPr>
            <w:r w:rsidRPr="005132D6">
              <w:rPr>
                <w:rFonts w:ascii="宋体" w:hAnsi="宋体" w:cs="宋体" w:hint="eastAsia"/>
                <w:color w:val="000000"/>
                <w:kern w:val="0"/>
                <w:sz w:val="20"/>
                <w:szCs w:val="20"/>
              </w:rPr>
              <w:t>传承优秀家风、家教、家训</w:t>
            </w:r>
            <w:r>
              <w:rPr>
                <w:rFonts w:ascii="宋体" w:hAnsi="宋体" w:cs="宋体" w:hint="eastAsia"/>
                <w:color w:val="000000"/>
                <w:kern w:val="0"/>
                <w:sz w:val="20"/>
                <w:szCs w:val="20"/>
              </w:rPr>
              <w:t>，</w:t>
            </w:r>
            <w:r w:rsidRPr="005132D6">
              <w:rPr>
                <w:rFonts w:ascii="宋体" w:hAnsi="宋体" w:cs="宋体" w:hint="eastAsia"/>
                <w:color w:val="000000"/>
                <w:kern w:val="0"/>
                <w:sz w:val="20"/>
                <w:szCs w:val="20"/>
              </w:rPr>
              <w:t>提升父母家教智慧</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宋体"/>
                <w:color w:val="000000"/>
                <w:kern w:val="0"/>
                <w:sz w:val="20"/>
                <w:szCs w:val="20"/>
              </w:rPr>
            </w:pPr>
            <w:r w:rsidRPr="005132D6">
              <w:rPr>
                <w:rFonts w:ascii="宋体" w:hAnsi="宋体" w:cs="宋体" w:hint="eastAsia"/>
                <w:color w:val="000000"/>
                <w:kern w:val="0"/>
                <w:sz w:val="20"/>
                <w:szCs w:val="20"/>
              </w:rPr>
              <w:t>传承优秀家风、家教、家训与孩子成人成才方面的内容。</w:t>
            </w:r>
          </w:p>
        </w:tc>
        <w:tc>
          <w:tcPr>
            <w:tcW w:w="1780" w:type="dxa"/>
            <w:tcBorders>
              <w:top w:val="nil"/>
              <w:left w:val="nil"/>
              <w:bottom w:val="single" w:sz="4" w:space="0" w:color="auto"/>
              <w:right w:val="single" w:sz="4" w:space="0" w:color="auto"/>
            </w:tcBorders>
            <w:vAlign w:val="center"/>
          </w:tcPr>
          <w:p w:rsidR="00890206" w:rsidRDefault="00D365E2">
            <w:pPr>
              <w:widowControl/>
              <w:jc w:val="center"/>
              <w:rPr>
                <w:rFonts w:ascii="宋体" w:cs="宋体"/>
                <w:color w:val="000000"/>
                <w:kern w:val="0"/>
                <w:sz w:val="20"/>
                <w:szCs w:val="20"/>
              </w:rPr>
            </w:pPr>
            <w:r w:rsidRPr="005132D6">
              <w:rPr>
                <w:rFonts w:ascii="宋体" w:hAnsi="宋体" w:cs="宋体" w:hint="eastAsia"/>
                <w:color w:val="000000"/>
                <w:kern w:val="0"/>
                <w:sz w:val="20"/>
                <w:szCs w:val="20"/>
              </w:rPr>
              <w:t>教师团队优先</w:t>
            </w:r>
          </w:p>
        </w:tc>
      </w:tr>
      <w:tr w:rsidR="00D365E2" w:rsidRPr="005132D6" w:rsidTr="003E3908">
        <w:trPr>
          <w:trHeight w:val="960"/>
        </w:trPr>
        <w:tc>
          <w:tcPr>
            <w:tcW w:w="540" w:type="dxa"/>
            <w:tcBorders>
              <w:top w:val="nil"/>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4</w:t>
            </w:r>
          </w:p>
        </w:tc>
        <w:tc>
          <w:tcPr>
            <w:tcW w:w="1280" w:type="dxa"/>
            <w:tcBorders>
              <w:top w:val="nil"/>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防城港市港工基础设施建设开发投资有限责任公司</w:t>
            </w: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业务培训专题讲坛</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港口码头施工设计中常见问题及解决方案。</w:t>
            </w:r>
          </w:p>
        </w:tc>
        <w:tc>
          <w:tcPr>
            <w:tcW w:w="178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r w:rsidR="00D365E2" w:rsidRPr="005132D6" w:rsidTr="003E3908">
        <w:trPr>
          <w:trHeight w:val="550"/>
        </w:trPr>
        <w:tc>
          <w:tcPr>
            <w:tcW w:w="540" w:type="dxa"/>
            <w:tcBorders>
              <w:top w:val="nil"/>
              <w:left w:val="single" w:sz="4" w:space="0" w:color="auto"/>
              <w:bottom w:val="single" w:sz="4" w:space="0" w:color="auto"/>
              <w:right w:val="single" w:sz="4" w:space="0" w:color="auto"/>
            </w:tcBorders>
            <w:noWrap/>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5</w:t>
            </w:r>
          </w:p>
        </w:tc>
        <w:tc>
          <w:tcPr>
            <w:tcW w:w="1280" w:type="dxa"/>
            <w:vMerge w:val="restart"/>
            <w:tcBorders>
              <w:top w:val="nil"/>
              <w:left w:val="single" w:sz="4" w:space="0" w:color="auto"/>
              <w:bottom w:val="single" w:sz="4" w:space="0" w:color="auto"/>
              <w:right w:val="single" w:sz="4" w:space="0" w:color="auto"/>
            </w:tcBorders>
            <w:vAlign w:val="center"/>
          </w:tcPr>
          <w:p w:rsidR="00890206" w:rsidRDefault="00D365E2">
            <w:pPr>
              <w:widowControl/>
              <w:jc w:val="center"/>
              <w:rPr>
                <w:rFonts w:ascii="宋体" w:cs="宋体"/>
                <w:color w:val="000000"/>
                <w:kern w:val="0"/>
                <w:sz w:val="20"/>
                <w:szCs w:val="20"/>
              </w:rPr>
            </w:pPr>
            <w:r w:rsidRPr="005132D6">
              <w:rPr>
                <w:rFonts w:ascii="宋体" w:hAnsi="宋体" w:cs="宋体" w:hint="eastAsia"/>
                <w:color w:val="000000"/>
                <w:kern w:val="0"/>
                <w:sz w:val="20"/>
                <w:szCs w:val="20"/>
              </w:rPr>
              <w:t>防城港市城市建设投资有限责任</w:t>
            </w:r>
          </w:p>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公司</w:t>
            </w: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企业发展战略规划</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c>
          <w:tcPr>
            <w:tcW w:w="178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r w:rsidR="00D365E2" w:rsidRPr="005132D6" w:rsidTr="003E3908">
        <w:trPr>
          <w:trHeight w:val="415"/>
        </w:trPr>
        <w:tc>
          <w:tcPr>
            <w:tcW w:w="540" w:type="dxa"/>
            <w:tcBorders>
              <w:top w:val="nil"/>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6</w:t>
            </w:r>
          </w:p>
        </w:tc>
        <w:tc>
          <w:tcPr>
            <w:tcW w:w="1280" w:type="dxa"/>
            <w:vMerge/>
            <w:tcBorders>
              <w:top w:val="nil"/>
              <w:left w:val="single" w:sz="4" w:space="0" w:color="auto"/>
              <w:bottom w:val="single" w:sz="4" w:space="0" w:color="auto"/>
              <w:right w:val="single" w:sz="4" w:space="0" w:color="auto"/>
            </w:tcBorders>
            <w:vAlign w:val="center"/>
          </w:tcPr>
          <w:p w:rsidR="00890206" w:rsidRDefault="00890206">
            <w:pPr>
              <w:widowControl/>
              <w:jc w:val="left"/>
              <w:rPr>
                <w:rFonts w:ascii="宋体" w:cs="Times New Roman"/>
                <w:color w:val="000000"/>
                <w:kern w:val="0"/>
                <w:sz w:val="20"/>
                <w:szCs w:val="20"/>
              </w:rPr>
            </w:pP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color w:val="000000"/>
                <w:kern w:val="0"/>
                <w:sz w:val="20"/>
                <w:szCs w:val="20"/>
              </w:rPr>
              <w:t>PPP</w:t>
            </w:r>
            <w:r w:rsidRPr="005132D6">
              <w:rPr>
                <w:rFonts w:ascii="宋体" w:hAnsi="宋体" w:cs="宋体" w:hint="eastAsia"/>
                <w:color w:val="000000"/>
                <w:kern w:val="0"/>
                <w:sz w:val="20"/>
                <w:szCs w:val="20"/>
              </w:rPr>
              <w:t>项目筹划、开发、管理</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c>
          <w:tcPr>
            <w:tcW w:w="178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r w:rsidR="00D365E2" w:rsidRPr="005132D6" w:rsidTr="003E3908">
        <w:trPr>
          <w:trHeight w:val="602"/>
        </w:trPr>
        <w:tc>
          <w:tcPr>
            <w:tcW w:w="540" w:type="dxa"/>
            <w:tcBorders>
              <w:top w:val="nil"/>
              <w:left w:val="single" w:sz="4" w:space="0" w:color="auto"/>
              <w:bottom w:val="single" w:sz="4" w:space="0" w:color="auto"/>
              <w:right w:val="single" w:sz="4" w:space="0" w:color="auto"/>
            </w:tcBorders>
            <w:noWrap/>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7</w:t>
            </w:r>
          </w:p>
        </w:tc>
        <w:tc>
          <w:tcPr>
            <w:tcW w:w="1280" w:type="dxa"/>
            <w:vMerge/>
            <w:tcBorders>
              <w:top w:val="nil"/>
              <w:left w:val="single" w:sz="4" w:space="0" w:color="auto"/>
              <w:bottom w:val="single" w:sz="4" w:space="0" w:color="auto"/>
              <w:right w:val="single" w:sz="4" w:space="0" w:color="auto"/>
            </w:tcBorders>
            <w:vAlign w:val="center"/>
          </w:tcPr>
          <w:p w:rsidR="00890206" w:rsidRDefault="00890206">
            <w:pPr>
              <w:widowControl/>
              <w:jc w:val="left"/>
              <w:rPr>
                <w:rFonts w:ascii="宋体" w:cs="Times New Roman"/>
                <w:color w:val="000000"/>
                <w:kern w:val="0"/>
                <w:sz w:val="20"/>
                <w:szCs w:val="20"/>
              </w:rPr>
            </w:pP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关于“海湾新区”发展规划建议意见</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c>
          <w:tcPr>
            <w:tcW w:w="178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r w:rsidR="00D365E2" w:rsidRPr="005132D6" w:rsidTr="003E3908">
        <w:trPr>
          <w:trHeight w:val="501"/>
        </w:trPr>
        <w:tc>
          <w:tcPr>
            <w:tcW w:w="540" w:type="dxa"/>
            <w:tcBorders>
              <w:top w:val="nil"/>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8</w:t>
            </w:r>
          </w:p>
        </w:tc>
        <w:tc>
          <w:tcPr>
            <w:tcW w:w="1280" w:type="dxa"/>
            <w:vMerge/>
            <w:tcBorders>
              <w:top w:val="nil"/>
              <w:left w:val="single" w:sz="4" w:space="0" w:color="auto"/>
              <w:bottom w:val="single" w:sz="4" w:space="0" w:color="auto"/>
              <w:right w:val="single" w:sz="4" w:space="0" w:color="auto"/>
            </w:tcBorders>
            <w:vAlign w:val="center"/>
          </w:tcPr>
          <w:p w:rsidR="00890206" w:rsidRDefault="00890206">
            <w:pPr>
              <w:widowControl/>
              <w:jc w:val="left"/>
              <w:rPr>
                <w:rFonts w:ascii="宋体" w:cs="Times New Roman"/>
                <w:color w:val="000000"/>
                <w:kern w:val="0"/>
                <w:sz w:val="20"/>
                <w:szCs w:val="20"/>
              </w:rPr>
            </w:pP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企业债</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企业债新的政策、动向及如何提高申报、发行成功率。</w:t>
            </w:r>
          </w:p>
        </w:tc>
        <w:tc>
          <w:tcPr>
            <w:tcW w:w="178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r w:rsidR="00D365E2" w:rsidRPr="005132D6" w:rsidTr="003E3908">
        <w:trPr>
          <w:trHeight w:val="411"/>
        </w:trPr>
        <w:tc>
          <w:tcPr>
            <w:tcW w:w="540" w:type="dxa"/>
            <w:tcBorders>
              <w:top w:val="nil"/>
              <w:left w:val="single" w:sz="4" w:space="0" w:color="auto"/>
              <w:bottom w:val="single" w:sz="4" w:space="0" w:color="auto"/>
              <w:right w:val="single" w:sz="4" w:space="0" w:color="auto"/>
            </w:tcBorders>
            <w:noWrap/>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9</w:t>
            </w:r>
          </w:p>
        </w:tc>
        <w:tc>
          <w:tcPr>
            <w:tcW w:w="1280" w:type="dxa"/>
            <w:vMerge/>
            <w:tcBorders>
              <w:top w:val="nil"/>
              <w:left w:val="single" w:sz="4" w:space="0" w:color="auto"/>
              <w:bottom w:val="single" w:sz="4" w:space="0" w:color="auto"/>
              <w:right w:val="single" w:sz="4" w:space="0" w:color="auto"/>
            </w:tcBorders>
            <w:vAlign w:val="center"/>
          </w:tcPr>
          <w:p w:rsidR="00890206" w:rsidRDefault="00890206">
            <w:pPr>
              <w:widowControl/>
              <w:jc w:val="left"/>
              <w:rPr>
                <w:rFonts w:ascii="宋体" w:cs="Times New Roman"/>
                <w:color w:val="000000"/>
                <w:kern w:val="0"/>
                <w:sz w:val="20"/>
                <w:szCs w:val="20"/>
              </w:rPr>
            </w:pP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金融创新</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产品创新、新政策运用。</w:t>
            </w:r>
          </w:p>
        </w:tc>
        <w:tc>
          <w:tcPr>
            <w:tcW w:w="178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r w:rsidR="00D365E2" w:rsidRPr="005132D6" w:rsidTr="003E3908">
        <w:trPr>
          <w:trHeight w:val="912"/>
        </w:trPr>
        <w:tc>
          <w:tcPr>
            <w:tcW w:w="540" w:type="dxa"/>
            <w:tcBorders>
              <w:top w:val="nil"/>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10</w:t>
            </w:r>
          </w:p>
        </w:tc>
        <w:tc>
          <w:tcPr>
            <w:tcW w:w="1280" w:type="dxa"/>
            <w:vMerge/>
            <w:tcBorders>
              <w:top w:val="nil"/>
              <w:left w:val="single" w:sz="4" w:space="0" w:color="auto"/>
              <w:bottom w:val="single" w:sz="4" w:space="0" w:color="auto"/>
              <w:right w:val="single" w:sz="4" w:space="0" w:color="auto"/>
            </w:tcBorders>
            <w:vAlign w:val="center"/>
          </w:tcPr>
          <w:p w:rsidR="00890206" w:rsidRDefault="00890206">
            <w:pPr>
              <w:widowControl/>
              <w:jc w:val="left"/>
              <w:rPr>
                <w:rFonts w:ascii="宋体" w:cs="Times New Roman"/>
                <w:color w:val="000000"/>
                <w:kern w:val="0"/>
                <w:sz w:val="20"/>
                <w:szCs w:val="20"/>
              </w:rPr>
            </w:pP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在地方政府债务受严格控制的形势下如何解决原本需要举债承担的市政建设</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c>
          <w:tcPr>
            <w:tcW w:w="178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r w:rsidR="00D365E2" w:rsidRPr="005132D6" w:rsidTr="003E3908">
        <w:trPr>
          <w:trHeight w:val="1200"/>
        </w:trPr>
        <w:tc>
          <w:tcPr>
            <w:tcW w:w="540" w:type="dxa"/>
            <w:tcBorders>
              <w:top w:val="nil"/>
              <w:left w:val="single" w:sz="4" w:space="0" w:color="auto"/>
              <w:bottom w:val="single" w:sz="4" w:space="0" w:color="auto"/>
              <w:right w:val="single" w:sz="4" w:space="0" w:color="auto"/>
            </w:tcBorders>
            <w:noWrap/>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11</w:t>
            </w:r>
          </w:p>
        </w:tc>
        <w:tc>
          <w:tcPr>
            <w:tcW w:w="1280" w:type="dxa"/>
            <w:vMerge w:val="restart"/>
            <w:tcBorders>
              <w:top w:val="nil"/>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港口区委</w:t>
            </w:r>
            <w:r w:rsidRPr="005132D6">
              <w:rPr>
                <w:rFonts w:ascii="宋体" w:cs="Times New Roman"/>
                <w:color w:val="000000"/>
                <w:kern w:val="0"/>
                <w:sz w:val="20"/>
                <w:szCs w:val="20"/>
              </w:rPr>
              <w:br/>
            </w:r>
            <w:r w:rsidRPr="005132D6">
              <w:rPr>
                <w:rFonts w:ascii="宋体" w:hAnsi="宋体" w:cs="宋体" w:hint="eastAsia"/>
                <w:color w:val="000000"/>
                <w:kern w:val="0"/>
                <w:sz w:val="20"/>
                <w:szCs w:val="20"/>
              </w:rPr>
              <w:t>组织部</w:t>
            </w: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加快现代产业发展，打造广西新兴工业基地</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当前我国加快工业发展面临的机遇与挑战，新兴工业基地如何优化招商引资与加强园区发展模式创新，从而提升港口区产业集群与区域竞争力。</w:t>
            </w:r>
          </w:p>
        </w:tc>
        <w:tc>
          <w:tcPr>
            <w:tcW w:w="1780" w:type="dxa"/>
            <w:vMerge w:val="restart"/>
            <w:tcBorders>
              <w:top w:val="nil"/>
              <w:left w:val="nil"/>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结合防城港市港口区的发展实际，采取案例式讲学。</w:t>
            </w:r>
          </w:p>
        </w:tc>
      </w:tr>
      <w:tr w:rsidR="00D365E2" w:rsidRPr="005132D6" w:rsidTr="003E3908">
        <w:trPr>
          <w:trHeight w:val="960"/>
        </w:trPr>
        <w:tc>
          <w:tcPr>
            <w:tcW w:w="540" w:type="dxa"/>
            <w:tcBorders>
              <w:top w:val="nil"/>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12</w:t>
            </w:r>
          </w:p>
        </w:tc>
        <w:tc>
          <w:tcPr>
            <w:tcW w:w="1280" w:type="dxa"/>
            <w:vMerge/>
            <w:tcBorders>
              <w:top w:val="nil"/>
              <w:left w:val="single" w:sz="4" w:space="0" w:color="auto"/>
              <w:bottom w:val="single" w:sz="4" w:space="0" w:color="auto"/>
              <w:right w:val="single" w:sz="4" w:space="0" w:color="auto"/>
            </w:tcBorders>
            <w:vAlign w:val="center"/>
          </w:tcPr>
          <w:p w:rsidR="00890206" w:rsidRDefault="00890206">
            <w:pPr>
              <w:widowControl/>
              <w:jc w:val="left"/>
              <w:rPr>
                <w:rFonts w:ascii="宋体" w:cs="Times New Roman"/>
                <w:color w:val="000000"/>
                <w:kern w:val="0"/>
                <w:sz w:val="20"/>
                <w:szCs w:val="20"/>
              </w:rPr>
            </w:pP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建设美丽宜居城市，打造广西城乡统筹发展示范区</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在区域的产业结构调整与优化中，如何推进产城融合、城乡发展融合发展；在新农村建设与生态旅游开发中应注意的问题。</w:t>
            </w:r>
          </w:p>
        </w:tc>
        <w:tc>
          <w:tcPr>
            <w:tcW w:w="1780" w:type="dxa"/>
            <w:vMerge/>
            <w:tcBorders>
              <w:left w:val="nil"/>
              <w:right w:val="single" w:sz="4" w:space="0" w:color="auto"/>
            </w:tcBorders>
            <w:vAlign w:val="center"/>
          </w:tcPr>
          <w:p w:rsidR="00890206" w:rsidRDefault="00890206">
            <w:pPr>
              <w:widowControl/>
              <w:jc w:val="left"/>
              <w:rPr>
                <w:rFonts w:ascii="宋体" w:cs="Times New Roman"/>
                <w:color w:val="000000"/>
                <w:kern w:val="0"/>
                <w:sz w:val="20"/>
                <w:szCs w:val="20"/>
              </w:rPr>
            </w:pPr>
          </w:p>
        </w:tc>
      </w:tr>
      <w:tr w:rsidR="00D365E2" w:rsidRPr="005132D6" w:rsidTr="003E3908">
        <w:trPr>
          <w:trHeight w:val="720"/>
        </w:trPr>
        <w:tc>
          <w:tcPr>
            <w:tcW w:w="540" w:type="dxa"/>
            <w:tcBorders>
              <w:top w:val="nil"/>
              <w:left w:val="single" w:sz="4" w:space="0" w:color="auto"/>
              <w:bottom w:val="single" w:sz="4" w:space="0" w:color="auto"/>
              <w:right w:val="single" w:sz="4" w:space="0" w:color="auto"/>
            </w:tcBorders>
            <w:noWrap/>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13</w:t>
            </w:r>
          </w:p>
        </w:tc>
        <w:tc>
          <w:tcPr>
            <w:tcW w:w="1280" w:type="dxa"/>
            <w:vMerge/>
            <w:tcBorders>
              <w:top w:val="nil"/>
              <w:left w:val="single" w:sz="4" w:space="0" w:color="auto"/>
              <w:bottom w:val="single" w:sz="4" w:space="0" w:color="auto"/>
              <w:right w:val="single" w:sz="4" w:space="0" w:color="auto"/>
            </w:tcBorders>
            <w:vAlign w:val="center"/>
          </w:tcPr>
          <w:p w:rsidR="00890206" w:rsidRDefault="00890206">
            <w:pPr>
              <w:widowControl/>
              <w:jc w:val="left"/>
              <w:rPr>
                <w:rFonts w:ascii="宋体" w:cs="Times New Roman"/>
                <w:color w:val="000000"/>
                <w:kern w:val="0"/>
                <w:sz w:val="20"/>
                <w:szCs w:val="20"/>
              </w:rPr>
            </w:pP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危机管理与应急处置</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我国转型发展中突发事件形态与应急管理处置的方法与技巧。</w:t>
            </w:r>
          </w:p>
        </w:tc>
        <w:tc>
          <w:tcPr>
            <w:tcW w:w="1780" w:type="dxa"/>
            <w:vMerge/>
            <w:tcBorders>
              <w:left w:val="nil"/>
              <w:bottom w:val="single" w:sz="4" w:space="0" w:color="auto"/>
              <w:right w:val="single" w:sz="4" w:space="0" w:color="auto"/>
            </w:tcBorders>
            <w:vAlign w:val="center"/>
          </w:tcPr>
          <w:p w:rsidR="00890206" w:rsidRDefault="00890206">
            <w:pPr>
              <w:widowControl/>
              <w:jc w:val="left"/>
              <w:rPr>
                <w:rFonts w:ascii="宋体" w:cs="Times New Roman"/>
                <w:color w:val="000000"/>
                <w:kern w:val="0"/>
                <w:sz w:val="20"/>
                <w:szCs w:val="20"/>
              </w:rPr>
            </w:pPr>
          </w:p>
        </w:tc>
      </w:tr>
    </w:tbl>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tbl>
      <w:tblPr>
        <w:tblW w:w="9900" w:type="dxa"/>
        <w:tblInd w:w="-106" w:type="dxa"/>
        <w:tblLook w:val="00A0" w:firstRow="1" w:lastRow="0" w:firstColumn="1" w:lastColumn="0" w:noHBand="0" w:noVBand="0"/>
      </w:tblPr>
      <w:tblGrid>
        <w:gridCol w:w="540"/>
        <w:gridCol w:w="1280"/>
        <w:gridCol w:w="3140"/>
        <w:gridCol w:w="3160"/>
        <w:gridCol w:w="1780"/>
      </w:tblGrid>
      <w:tr w:rsidR="00D365E2" w:rsidRPr="005132D6" w:rsidTr="003E3908">
        <w:trPr>
          <w:trHeight w:val="825"/>
        </w:trPr>
        <w:tc>
          <w:tcPr>
            <w:tcW w:w="540" w:type="dxa"/>
            <w:tcBorders>
              <w:top w:val="single" w:sz="4" w:space="0" w:color="auto"/>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序号</w:t>
            </w:r>
          </w:p>
        </w:tc>
        <w:tc>
          <w:tcPr>
            <w:tcW w:w="1280" w:type="dxa"/>
            <w:tcBorders>
              <w:top w:val="single" w:sz="4" w:space="0" w:color="auto"/>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填报单位</w:t>
            </w: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主题名称</w:t>
            </w:r>
          </w:p>
        </w:tc>
        <w:tc>
          <w:tcPr>
            <w:tcW w:w="3160" w:type="dxa"/>
            <w:tcBorders>
              <w:top w:val="single" w:sz="4" w:space="0" w:color="auto"/>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内容要求</w:t>
            </w:r>
          </w:p>
        </w:tc>
        <w:tc>
          <w:tcPr>
            <w:tcW w:w="1780" w:type="dxa"/>
            <w:tcBorders>
              <w:top w:val="single" w:sz="4" w:space="0" w:color="auto"/>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其他相关要求</w:t>
            </w:r>
          </w:p>
        </w:tc>
      </w:tr>
      <w:tr w:rsidR="00D365E2" w:rsidRPr="005132D6" w:rsidTr="003E3908">
        <w:trPr>
          <w:trHeight w:val="4320"/>
        </w:trPr>
        <w:tc>
          <w:tcPr>
            <w:tcW w:w="540" w:type="dxa"/>
            <w:tcBorders>
              <w:top w:val="nil"/>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14</w:t>
            </w:r>
          </w:p>
        </w:tc>
        <w:tc>
          <w:tcPr>
            <w:tcW w:w="1280" w:type="dxa"/>
            <w:tcBorders>
              <w:top w:val="nil"/>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防城区委</w:t>
            </w:r>
            <w:r w:rsidRPr="005132D6">
              <w:rPr>
                <w:rFonts w:ascii="宋体" w:cs="Times New Roman"/>
                <w:color w:val="000000"/>
                <w:kern w:val="0"/>
                <w:sz w:val="20"/>
                <w:szCs w:val="20"/>
              </w:rPr>
              <w:br/>
            </w:r>
            <w:r w:rsidRPr="005132D6">
              <w:rPr>
                <w:rFonts w:ascii="宋体" w:hAnsi="宋体" w:cs="宋体" w:hint="eastAsia"/>
                <w:color w:val="000000"/>
                <w:kern w:val="0"/>
                <w:sz w:val="20"/>
                <w:szCs w:val="20"/>
              </w:rPr>
              <w:t>组织部</w:t>
            </w: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color w:val="000000"/>
                <w:kern w:val="0"/>
                <w:sz w:val="20"/>
                <w:szCs w:val="20"/>
              </w:rPr>
              <w:t>TMAO</w:t>
            </w:r>
            <w:r w:rsidRPr="005132D6">
              <w:rPr>
                <w:rFonts w:ascii="宋体" w:hAnsi="宋体" w:cs="宋体" w:hint="eastAsia"/>
                <w:color w:val="000000"/>
                <w:kern w:val="0"/>
                <w:sz w:val="20"/>
                <w:szCs w:val="20"/>
              </w:rPr>
              <w:t>及血尿酸等物质的宏有机体通路在心血管疾病发生发展中的作用</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分析肠道微生态与心血管疾病发生发展之间的密切关系；并对于功能性微生态制剂产品开发的前景进行分析。</w:t>
            </w:r>
          </w:p>
        </w:tc>
        <w:tc>
          <w:tcPr>
            <w:tcW w:w="178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color w:val="000000"/>
                <w:kern w:val="0"/>
                <w:sz w:val="20"/>
                <w:szCs w:val="20"/>
              </w:rPr>
              <w:t>1.</w:t>
            </w:r>
            <w:r w:rsidRPr="005132D6">
              <w:rPr>
                <w:rFonts w:ascii="宋体" w:hAnsi="宋体" w:cs="宋体" w:hint="eastAsia"/>
                <w:color w:val="000000"/>
                <w:kern w:val="0"/>
                <w:sz w:val="20"/>
                <w:szCs w:val="20"/>
              </w:rPr>
              <w:t>具有博士学位和高级专业技术职称，就职于高等学校或科研院所；</w:t>
            </w:r>
            <w:r w:rsidRPr="005132D6">
              <w:rPr>
                <w:rFonts w:ascii="宋体" w:hAnsi="宋体" w:cs="宋体"/>
                <w:color w:val="000000"/>
                <w:kern w:val="0"/>
                <w:sz w:val="20"/>
                <w:szCs w:val="20"/>
              </w:rPr>
              <w:t>2.</w:t>
            </w:r>
            <w:r w:rsidRPr="005132D6">
              <w:rPr>
                <w:rFonts w:ascii="宋体" w:hAnsi="宋体" w:cs="宋体" w:hint="eastAsia"/>
                <w:color w:val="000000"/>
                <w:kern w:val="0"/>
                <w:sz w:val="20"/>
                <w:szCs w:val="20"/>
              </w:rPr>
              <w:t>年龄在</w:t>
            </w:r>
            <w:r w:rsidRPr="005132D6">
              <w:rPr>
                <w:rFonts w:ascii="宋体" w:hAnsi="宋体" w:cs="宋体"/>
                <w:color w:val="000000"/>
                <w:kern w:val="0"/>
                <w:sz w:val="20"/>
                <w:szCs w:val="20"/>
              </w:rPr>
              <w:t>45</w:t>
            </w:r>
            <w:r w:rsidRPr="005132D6">
              <w:rPr>
                <w:rFonts w:ascii="宋体" w:hAnsi="宋体" w:cs="宋体" w:hint="eastAsia"/>
                <w:color w:val="000000"/>
                <w:kern w:val="0"/>
                <w:sz w:val="20"/>
                <w:szCs w:val="20"/>
              </w:rPr>
              <w:t>周岁以下；</w:t>
            </w:r>
            <w:r w:rsidRPr="005132D6">
              <w:rPr>
                <w:rFonts w:ascii="宋体" w:hAnsi="宋体" w:cs="宋体"/>
                <w:color w:val="000000"/>
                <w:kern w:val="0"/>
                <w:sz w:val="20"/>
                <w:szCs w:val="20"/>
              </w:rPr>
              <w:t>3.</w:t>
            </w:r>
            <w:r w:rsidRPr="005132D6">
              <w:rPr>
                <w:rFonts w:ascii="宋体" w:hAnsi="宋体" w:cs="宋体" w:hint="eastAsia"/>
                <w:color w:val="000000"/>
                <w:kern w:val="0"/>
                <w:sz w:val="20"/>
                <w:szCs w:val="20"/>
              </w:rPr>
              <w:t>在微生态研究领域已取得一定研究成果，以第一作者或通讯作者发表相关</w:t>
            </w:r>
            <w:r w:rsidRPr="005132D6">
              <w:rPr>
                <w:rFonts w:ascii="宋体" w:hAnsi="宋体" w:cs="宋体"/>
                <w:color w:val="000000"/>
                <w:kern w:val="0"/>
                <w:sz w:val="20"/>
                <w:szCs w:val="20"/>
              </w:rPr>
              <w:t>SCI</w:t>
            </w:r>
            <w:r w:rsidRPr="005132D6">
              <w:rPr>
                <w:rFonts w:ascii="宋体" w:hAnsi="宋体" w:cs="宋体" w:hint="eastAsia"/>
                <w:color w:val="000000"/>
                <w:kern w:val="0"/>
                <w:sz w:val="20"/>
                <w:szCs w:val="20"/>
              </w:rPr>
              <w:t>收录论文</w:t>
            </w:r>
            <w:r w:rsidRPr="005132D6">
              <w:rPr>
                <w:rFonts w:ascii="宋体" w:hAnsi="宋体" w:cs="宋体"/>
                <w:color w:val="000000"/>
                <w:kern w:val="0"/>
                <w:sz w:val="20"/>
                <w:szCs w:val="20"/>
              </w:rPr>
              <w:t>10</w:t>
            </w:r>
            <w:r w:rsidRPr="005132D6">
              <w:rPr>
                <w:rFonts w:ascii="宋体" w:hAnsi="宋体" w:cs="宋体" w:hint="eastAsia"/>
                <w:color w:val="000000"/>
                <w:kern w:val="0"/>
                <w:sz w:val="20"/>
                <w:szCs w:val="20"/>
              </w:rPr>
              <w:t>篇及以上</w:t>
            </w:r>
            <w:r>
              <w:rPr>
                <w:rFonts w:ascii="宋体" w:hAnsi="宋体" w:cs="宋体" w:hint="eastAsia"/>
                <w:color w:val="000000"/>
                <w:kern w:val="0"/>
                <w:sz w:val="20"/>
                <w:szCs w:val="20"/>
              </w:rPr>
              <w:t>，</w:t>
            </w:r>
            <w:r w:rsidRPr="005132D6">
              <w:rPr>
                <w:rFonts w:ascii="宋体" w:hAnsi="宋体" w:cs="宋体" w:hint="eastAsia"/>
                <w:color w:val="000000"/>
                <w:kern w:val="0"/>
                <w:sz w:val="20"/>
                <w:szCs w:val="20"/>
              </w:rPr>
              <w:t>主持微生态领域科研课题</w:t>
            </w:r>
            <w:r w:rsidRPr="005132D6">
              <w:rPr>
                <w:rFonts w:ascii="宋体" w:hAnsi="宋体" w:cs="宋体"/>
                <w:color w:val="000000"/>
                <w:kern w:val="0"/>
                <w:sz w:val="20"/>
                <w:szCs w:val="20"/>
              </w:rPr>
              <w:t>3</w:t>
            </w:r>
            <w:r w:rsidRPr="005132D6">
              <w:rPr>
                <w:rFonts w:ascii="宋体" w:hAnsi="宋体" w:cs="宋体" w:hint="eastAsia"/>
                <w:color w:val="000000"/>
                <w:kern w:val="0"/>
                <w:sz w:val="20"/>
                <w:szCs w:val="20"/>
              </w:rPr>
              <w:t>项及以上；</w:t>
            </w:r>
            <w:r w:rsidRPr="005132D6">
              <w:rPr>
                <w:rFonts w:ascii="宋体" w:hAnsi="宋体" w:cs="宋体"/>
                <w:color w:val="000000"/>
                <w:kern w:val="0"/>
                <w:sz w:val="20"/>
                <w:szCs w:val="20"/>
              </w:rPr>
              <w:t>3.</w:t>
            </w:r>
            <w:r w:rsidRPr="005132D6">
              <w:rPr>
                <w:rFonts w:ascii="宋体" w:hAnsi="宋体" w:cs="宋体" w:hint="eastAsia"/>
                <w:color w:val="000000"/>
                <w:kern w:val="0"/>
                <w:sz w:val="20"/>
                <w:szCs w:val="20"/>
              </w:rPr>
              <w:t>具有海外留经历者、博士后研究经历者、及中华预防医学会微生态分会委员优先。</w:t>
            </w:r>
          </w:p>
        </w:tc>
      </w:tr>
      <w:tr w:rsidR="00D365E2" w:rsidRPr="005132D6" w:rsidTr="003E3908">
        <w:trPr>
          <w:trHeight w:val="975"/>
        </w:trPr>
        <w:tc>
          <w:tcPr>
            <w:tcW w:w="540" w:type="dxa"/>
            <w:tcBorders>
              <w:top w:val="nil"/>
              <w:left w:val="single" w:sz="4" w:space="0" w:color="auto"/>
              <w:bottom w:val="single" w:sz="4" w:space="0" w:color="auto"/>
              <w:right w:val="single" w:sz="4" w:space="0" w:color="auto"/>
            </w:tcBorders>
            <w:noWrap/>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15</w:t>
            </w:r>
          </w:p>
        </w:tc>
        <w:tc>
          <w:tcPr>
            <w:tcW w:w="1280" w:type="dxa"/>
            <w:vMerge w:val="restart"/>
            <w:tcBorders>
              <w:top w:val="nil"/>
              <w:left w:val="single" w:sz="4" w:space="0" w:color="auto"/>
              <w:bottom w:val="single" w:sz="4" w:space="0" w:color="000000"/>
              <w:right w:val="single" w:sz="4" w:space="0" w:color="auto"/>
            </w:tcBorders>
            <w:vAlign w:val="center"/>
          </w:tcPr>
          <w:p w:rsidR="00890206" w:rsidRDefault="00D365E2">
            <w:pPr>
              <w:widowControl/>
              <w:jc w:val="center"/>
              <w:rPr>
                <w:rFonts w:ascii="宋体" w:cs="Times New Roman"/>
                <w:color w:val="000000"/>
                <w:kern w:val="0"/>
                <w:sz w:val="20"/>
                <w:szCs w:val="20"/>
              </w:rPr>
            </w:pPr>
            <w:bookmarkStart w:id="0" w:name="_GoBack"/>
            <w:bookmarkEnd w:id="0"/>
            <w:r w:rsidRPr="005132D6">
              <w:rPr>
                <w:rFonts w:ascii="宋体" w:hAnsi="宋体" w:cs="宋体" w:hint="eastAsia"/>
                <w:color w:val="000000"/>
                <w:kern w:val="0"/>
                <w:sz w:val="20"/>
                <w:szCs w:val="20"/>
              </w:rPr>
              <w:t>防城区委</w:t>
            </w:r>
            <w:r w:rsidRPr="005132D6">
              <w:rPr>
                <w:rFonts w:ascii="宋体" w:cs="Times New Roman"/>
                <w:color w:val="000000"/>
                <w:kern w:val="0"/>
                <w:sz w:val="20"/>
                <w:szCs w:val="20"/>
              </w:rPr>
              <w:br/>
            </w:r>
            <w:r w:rsidRPr="005132D6">
              <w:rPr>
                <w:rFonts w:ascii="宋体" w:hAnsi="宋体" w:cs="宋体" w:hint="eastAsia"/>
                <w:color w:val="000000"/>
                <w:kern w:val="0"/>
                <w:sz w:val="20"/>
                <w:szCs w:val="20"/>
              </w:rPr>
              <w:t>组织部</w:t>
            </w: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防普金花茶提高机体免疫应答水平评价</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以防普金花茶为研究对象，研发可改善机体免疫应答水平的防普金花茶组方制剂。</w:t>
            </w:r>
          </w:p>
        </w:tc>
        <w:tc>
          <w:tcPr>
            <w:tcW w:w="178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高级专业技术职称。</w:t>
            </w:r>
          </w:p>
        </w:tc>
      </w:tr>
      <w:tr w:rsidR="00D365E2" w:rsidRPr="005132D6" w:rsidTr="003E3908">
        <w:trPr>
          <w:trHeight w:val="630"/>
        </w:trPr>
        <w:tc>
          <w:tcPr>
            <w:tcW w:w="540" w:type="dxa"/>
            <w:tcBorders>
              <w:top w:val="nil"/>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16</w:t>
            </w:r>
          </w:p>
        </w:tc>
        <w:tc>
          <w:tcPr>
            <w:tcW w:w="1280" w:type="dxa"/>
            <w:vMerge/>
            <w:tcBorders>
              <w:top w:val="nil"/>
              <w:left w:val="single" w:sz="4" w:space="0" w:color="auto"/>
              <w:bottom w:val="single" w:sz="4" w:space="0" w:color="000000"/>
              <w:right w:val="single" w:sz="4" w:space="0" w:color="auto"/>
            </w:tcBorders>
            <w:vAlign w:val="center"/>
          </w:tcPr>
          <w:p w:rsidR="00890206" w:rsidRDefault="00890206">
            <w:pPr>
              <w:widowControl/>
              <w:jc w:val="left"/>
              <w:rPr>
                <w:rFonts w:ascii="宋体" w:cs="Times New Roman"/>
                <w:color w:val="000000"/>
                <w:kern w:val="0"/>
                <w:sz w:val="20"/>
                <w:szCs w:val="20"/>
              </w:rPr>
            </w:pPr>
          </w:p>
        </w:tc>
        <w:tc>
          <w:tcPr>
            <w:tcW w:w="3140" w:type="dxa"/>
            <w:tcBorders>
              <w:top w:val="single" w:sz="4" w:space="0" w:color="auto"/>
              <w:left w:val="nil"/>
              <w:bottom w:val="single" w:sz="4" w:space="0" w:color="auto"/>
              <w:right w:val="single" w:sz="4" w:space="0" w:color="auto"/>
            </w:tcBorders>
            <w:vAlign w:val="center"/>
          </w:tcPr>
          <w:p w:rsidR="00890206" w:rsidRPr="00583FB2" w:rsidRDefault="00D365E2">
            <w:pPr>
              <w:widowControl/>
              <w:jc w:val="left"/>
              <w:rPr>
                <w:rFonts w:ascii="宋体" w:cs="Times New Roman"/>
                <w:color w:val="000000"/>
                <w:kern w:val="0"/>
                <w:sz w:val="20"/>
                <w:szCs w:val="20"/>
                <w:highlight w:val="yellow"/>
              </w:rPr>
            </w:pPr>
            <w:r w:rsidRPr="00583FB2">
              <w:rPr>
                <w:rFonts w:ascii="宋体" w:hAnsi="宋体" w:cs="宋体" w:hint="eastAsia"/>
                <w:color w:val="000000"/>
                <w:kern w:val="0"/>
                <w:sz w:val="20"/>
                <w:szCs w:val="20"/>
                <w:highlight w:val="yellow"/>
              </w:rPr>
              <w:t>法学理论培训</w:t>
            </w:r>
          </w:p>
        </w:tc>
        <w:tc>
          <w:tcPr>
            <w:tcW w:w="3160" w:type="dxa"/>
            <w:tcBorders>
              <w:top w:val="nil"/>
              <w:left w:val="nil"/>
              <w:bottom w:val="single" w:sz="4" w:space="0" w:color="auto"/>
              <w:right w:val="single" w:sz="4" w:space="0" w:color="auto"/>
            </w:tcBorders>
            <w:vAlign w:val="center"/>
          </w:tcPr>
          <w:p w:rsidR="00890206" w:rsidRPr="00583FB2" w:rsidRDefault="00D365E2">
            <w:pPr>
              <w:widowControl/>
              <w:jc w:val="left"/>
              <w:rPr>
                <w:rFonts w:ascii="宋体" w:cs="Times New Roman"/>
                <w:color w:val="000000"/>
                <w:kern w:val="0"/>
                <w:sz w:val="20"/>
                <w:szCs w:val="20"/>
                <w:highlight w:val="yellow"/>
              </w:rPr>
            </w:pPr>
            <w:r w:rsidRPr="00583FB2">
              <w:rPr>
                <w:rFonts w:ascii="宋体" w:hAnsi="宋体" w:cs="宋体" w:hint="eastAsia"/>
                <w:color w:val="000000"/>
                <w:kern w:val="0"/>
                <w:sz w:val="20"/>
                <w:szCs w:val="20"/>
                <w:highlight w:val="yellow"/>
              </w:rPr>
              <w:t>《民法总则》理解与运用。</w:t>
            </w:r>
          </w:p>
        </w:tc>
        <w:tc>
          <w:tcPr>
            <w:tcW w:w="1780" w:type="dxa"/>
            <w:tcBorders>
              <w:top w:val="nil"/>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r w:rsidR="00D365E2" w:rsidRPr="005132D6" w:rsidTr="003E3908">
        <w:trPr>
          <w:trHeight w:val="615"/>
        </w:trPr>
        <w:tc>
          <w:tcPr>
            <w:tcW w:w="540" w:type="dxa"/>
            <w:tcBorders>
              <w:top w:val="nil"/>
              <w:left w:val="single" w:sz="4" w:space="0" w:color="auto"/>
              <w:bottom w:val="single" w:sz="4" w:space="0" w:color="auto"/>
              <w:right w:val="single" w:sz="4" w:space="0" w:color="auto"/>
            </w:tcBorders>
            <w:noWrap/>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17</w:t>
            </w:r>
          </w:p>
        </w:tc>
        <w:tc>
          <w:tcPr>
            <w:tcW w:w="1280" w:type="dxa"/>
            <w:vMerge w:val="restart"/>
            <w:tcBorders>
              <w:top w:val="nil"/>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上思县委</w:t>
            </w:r>
            <w:r w:rsidRPr="005132D6">
              <w:rPr>
                <w:rFonts w:ascii="宋体" w:cs="Times New Roman"/>
                <w:color w:val="000000"/>
                <w:kern w:val="0"/>
                <w:sz w:val="20"/>
                <w:szCs w:val="20"/>
              </w:rPr>
              <w:br/>
            </w:r>
            <w:r w:rsidRPr="005132D6">
              <w:rPr>
                <w:rFonts w:ascii="宋体" w:hAnsi="宋体" w:cs="宋体" w:hint="eastAsia"/>
                <w:color w:val="000000"/>
                <w:kern w:val="0"/>
                <w:sz w:val="20"/>
                <w:szCs w:val="20"/>
              </w:rPr>
              <w:t>组织部</w:t>
            </w: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知识产权（专利）挖掘</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color w:val="000000"/>
                <w:kern w:val="0"/>
                <w:sz w:val="20"/>
                <w:szCs w:val="20"/>
              </w:rPr>
              <w:t>1.</w:t>
            </w:r>
            <w:r w:rsidRPr="005132D6">
              <w:rPr>
                <w:rFonts w:ascii="宋体" w:hAnsi="宋体" w:cs="宋体" w:hint="eastAsia"/>
                <w:color w:val="000000"/>
                <w:kern w:val="0"/>
                <w:sz w:val="20"/>
                <w:szCs w:val="20"/>
              </w:rPr>
              <w:t>企业知识产权保护；</w:t>
            </w:r>
            <w:r w:rsidRPr="005132D6">
              <w:rPr>
                <w:rFonts w:ascii="宋体" w:hAnsi="宋体" w:cs="宋体"/>
                <w:color w:val="000000"/>
                <w:kern w:val="0"/>
                <w:sz w:val="20"/>
                <w:szCs w:val="20"/>
              </w:rPr>
              <w:t>2.</w:t>
            </w:r>
            <w:r w:rsidRPr="005132D6">
              <w:rPr>
                <w:rFonts w:ascii="宋体" w:hAnsi="宋体" w:cs="宋体" w:hint="eastAsia"/>
                <w:color w:val="000000"/>
                <w:kern w:val="0"/>
                <w:sz w:val="20"/>
                <w:szCs w:val="20"/>
              </w:rPr>
              <w:t>如何挖掘专利。</w:t>
            </w:r>
          </w:p>
        </w:tc>
        <w:tc>
          <w:tcPr>
            <w:tcW w:w="178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r w:rsidR="00D365E2" w:rsidRPr="005132D6" w:rsidTr="003E3908">
        <w:trPr>
          <w:trHeight w:val="480"/>
        </w:trPr>
        <w:tc>
          <w:tcPr>
            <w:tcW w:w="540" w:type="dxa"/>
            <w:tcBorders>
              <w:top w:val="nil"/>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18</w:t>
            </w:r>
          </w:p>
        </w:tc>
        <w:tc>
          <w:tcPr>
            <w:tcW w:w="1280" w:type="dxa"/>
            <w:vMerge/>
            <w:tcBorders>
              <w:top w:val="nil"/>
              <w:left w:val="single" w:sz="4" w:space="0" w:color="auto"/>
              <w:bottom w:val="single" w:sz="4" w:space="0" w:color="auto"/>
              <w:right w:val="single" w:sz="4" w:space="0" w:color="auto"/>
            </w:tcBorders>
            <w:vAlign w:val="center"/>
          </w:tcPr>
          <w:p w:rsidR="00890206" w:rsidRDefault="00890206">
            <w:pPr>
              <w:widowControl/>
              <w:jc w:val="left"/>
              <w:rPr>
                <w:rFonts w:ascii="宋体" w:cs="Times New Roman"/>
                <w:color w:val="000000"/>
                <w:kern w:val="0"/>
                <w:sz w:val="20"/>
                <w:szCs w:val="20"/>
              </w:rPr>
            </w:pP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营销策划及营销技巧</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color w:val="000000"/>
                <w:kern w:val="0"/>
                <w:sz w:val="20"/>
                <w:szCs w:val="20"/>
              </w:rPr>
              <w:t>1.</w:t>
            </w:r>
            <w:r w:rsidRPr="005132D6">
              <w:rPr>
                <w:rFonts w:ascii="宋体" w:hAnsi="宋体" w:cs="宋体" w:hint="eastAsia"/>
                <w:color w:val="000000"/>
                <w:kern w:val="0"/>
                <w:sz w:val="20"/>
                <w:szCs w:val="20"/>
              </w:rPr>
              <w:t>营销策划的组织与管理；</w:t>
            </w:r>
            <w:r w:rsidRPr="005132D6">
              <w:rPr>
                <w:rFonts w:ascii="宋体" w:hAnsi="宋体" w:cs="宋体"/>
                <w:color w:val="000000"/>
                <w:kern w:val="0"/>
                <w:sz w:val="20"/>
                <w:szCs w:val="20"/>
              </w:rPr>
              <w:t>2.</w:t>
            </w:r>
            <w:r w:rsidRPr="005132D6">
              <w:rPr>
                <w:rFonts w:ascii="宋体" w:hAnsi="宋体" w:cs="宋体" w:hint="eastAsia"/>
                <w:color w:val="000000"/>
                <w:kern w:val="0"/>
                <w:sz w:val="20"/>
                <w:szCs w:val="20"/>
              </w:rPr>
              <w:t>营销策划的创意与方法；</w:t>
            </w:r>
            <w:r w:rsidRPr="005132D6">
              <w:rPr>
                <w:rFonts w:ascii="宋体" w:hAnsi="宋体" w:cs="宋体"/>
                <w:color w:val="000000"/>
                <w:kern w:val="0"/>
                <w:sz w:val="20"/>
                <w:szCs w:val="20"/>
              </w:rPr>
              <w:t>3.</w:t>
            </w:r>
            <w:r w:rsidRPr="005132D6">
              <w:rPr>
                <w:rFonts w:ascii="宋体" w:hAnsi="宋体" w:cs="宋体" w:hint="eastAsia"/>
                <w:color w:val="000000"/>
                <w:kern w:val="0"/>
                <w:sz w:val="20"/>
                <w:szCs w:val="20"/>
              </w:rPr>
              <w:t>营销技巧。</w:t>
            </w:r>
          </w:p>
        </w:tc>
        <w:tc>
          <w:tcPr>
            <w:tcW w:w="178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r w:rsidR="00D365E2" w:rsidRPr="005132D6" w:rsidTr="003E3908">
        <w:trPr>
          <w:trHeight w:val="960"/>
        </w:trPr>
        <w:tc>
          <w:tcPr>
            <w:tcW w:w="540" w:type="dxa"/>
            <w:tcBorders>
              <w:top w:val="nil"/>
              <w:left w:val="single" w:sz="4" w:space="0" w:color="auto"/>
              <w:bottom w:val="single" w:sz="4" w:space="0" w:color="auto"/>
              <w:right w:val="single" w:sz="4" w:space="0" w:color="auto"/>
            </w:tcBorders>
            <w:noWrap/>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19</w:t>
            </w:r>
          </w:p>
        </w:tc>
        <w:tc>
          <w:tcPr>
            <w:tcW w:w="1280" w:type="dxa"/>
            <w:vMerge/>
            <w:tcBorders>
              <w:top w:val="nil"/>
              <w:left w:val="single" w:sz="4" w:space="0" w:color="auto"/>
              <w:bottom w:val="single" w:sz="4" w:space="0" w:color="auto"/>
              <w:right w:val="single" w:sz="4" w:space="0" w:color="auto"/>
            </w:tcBorders>
            <w:vAlign w:val="center"/>
          </w:tcPr>
          <w:p w:rsidR="00890206" w:rsidRDefault="00890206">
            <w:pPr>
              <w:widowControl/>
              <w:jc w:val="left"/>
              <w:rPr>
                <w:rFonts w:ascii="宋体" w:cs="Times New Roman"/>
                <w:color w:val="000000"/>
                <w:kern w:val="0"/>
                <w:sz w:val="20"/>
                <w:szCs w:val="20"/>
              </w:rPr>
            </w:pP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品牌建设</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color w:val="000000"/>
                <w:kern w:val="0"/>
                <w:sz w:val="20"/>
                <w:szCs w:val="20"/>
              </w:rPr>
              <w:t>1.</w:t>
            </w:r>
            <w:r w:rsidRPr="005132D6">
              <w:rPr>
                <w:rFonts w:ascii="宋体" w:hAnsi="宋体" w:cs="宋体" w:hint="eastAsia"/>
                <w:color w:val="000000"/>
                <w:kern w:val="0"/>
                <w:sz w:val="20"/>
                <w:szCs w:val="20"/>
              </w:rPr>
              <w:t>企业如何加强品牌建设；</w:t>
            </w:r>
            <w:r w:rsidRPr="005132D6">
              <w:rPr>
                <w:rFonts w:ascii="宋体" w:hAnsi="宋体" w:cs="宋体"/>
                <w:color w:val="000000"/>
                <w:kern w:val="0"/>
                <w:sz w:val="20"/>
                <w:szCs w:val="20"/>
              </w:rPr>
              <w:t>2.</w:t>
            </w:r>
            <w:r w:rsidRPr="005132D6">
              <w:rPr>
                <w:rFonts w:ascii="宋体" w:hAnsi="宋体" w:cs="宋体" w:hint="eastAsia"/>
                <w:color w:val="000000"/>
                <w:kern w:val="0"/>
                <w:sz w:val="20"/>
                <w:szCs w:val="20"/>
              </w:rPr>
              <w:t>企业对品牌资产如何建设和维护；</w:t>
            </w:r>
            <w:r w:rsidRPr="005132D6">
              <w:rPr>
                <w:rFonts w:ascii="宋体" w:hAnsi="宋体" w:cs="宋体"/>
                <w:color w:val="000000"/>
                <w:kern w:val="0"/>
                <w:sz w:val="20"/>
                <w:szCs w:val="20"/>
              </w:rPr>
              <w:t>3.</w:t>
            </w:r>
            <w:r w:rsidRPr="005132D6">
              <w:rPr>
                <w:rFonts w:ascii="宋体" w:hAnsi="宋体" w:cs="宋体" w:hint="eastAsia"/>
                <w:color w:val="000000"/>
                <w:kern w:val="0"/>
                <w:sz w:val="20"/>
                <w:szCs w:val="20"/>
              </w:rPr>
              <w:t>积累品牌资产的途径；</w:t>
            </w:r>
            <w:r w:rsidRPr="005132D6">
              <w:rPr>
                <w:rFonts w:ascii="宋体" w:hAnsi="宋体" w:cs="宋体"/>
                <w:color w:val="000000"/>
                <w:kern w:val="0"/>
                <w:sz w:val="20"/>
                <w:szCs w:val="20"/>
              </w:rPr>
              <w:t>4.</w:t>
            </w:r>
            <w:r w:rsidRPr="005132D6">
              <w:rPr>
                <w:rFonts w:ascii="宋体" w:hAnsi="宋体" w:cs="宋体" w:hint="eastAsia"/>
                <w:color w:val="000000"/>
                <w:kern w:val="0"/>
                <w:sz w:val="20"/>
                <w:szCs w:val="20"/>
              </w:rPr>
              <w:t>品牌与企业文化、企业人才的关系。</w:t>
            </w:r>
          </w:p>
        </w:tc>
        <w:tc>
          <w:tcPr>
            <w:tcW w:w="178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r w:rsidR="00D365E2" w:rsidRPr="005132D6" w:rsidTr="003E3908">
        <w:trPr>
          <w:trHeight w:val="720"/>
        </w:trPr>
        <w:tc>
          <w:tcPr>
            <w:tcW w:w="540" w:type="dxa"/>
            <w:tcBorders>
              <w:top w:val="nil"/>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20</w:t>
            </w:r>
          </w:p>
        </w:tc>
        <w:tc>
          <w:tcPr>
            <w:tcW w:w="1280" w:type="dxa"/>
            <w:vMerge/>
            <w:tcBorders>
              <w:top w:val="nil"/>
              <w:left w:val="single" w:sz="4" w:space="0" w:color="auto"/>
              <w:bottom w:val="single" w:sz="4" w:space="0" w:color="auto"/>
              <w:right w:val="single" w:sz="4" w:space="0" w:color="auto"/>
            </w:tcBorders>
            <w:vAlign w:val="center"/>
          </w:tcPr>
          <w:p w:rsidR="00890206" w:rsidRDefault="00890206">
            <w:pPr>
              <w:widowControl/>
              <w:jc w:val="left"/>
              <w:rPr>
                <w:rFonts w:ascii="宋体" w:cs="Times New Roman"/>
                <w:color w:val="000000"/>
                <w:kern w:val="0"/>
                <w:sz w:val="20"/>
                <w:szCs w:val="20"/>
              </w:rPr>
            </w:pP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仪表自动化</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color w:val="000000"/>
                <w:kern w:val="0"/>
                <w:sz w:val="20"/>
                <w:szCs w:val="20"/>
              </w:rPr>
              <w:t>1.</w:t>
            </w:r>
            <w:r w:rsidRPr="005132D6">
              <w:rPr>
                <w:rFonts w:ascii="宋体" w:hAnsi="宋体" w:cs="宋体" w:hint="eastAsia"/>
                <w:color w:val="000000"/>
                <w:kern w:val="0"/>
                <w:sz w:val="20"/>
                <w:szCs w:val="20"/>
              </w:rPr>
              <w:t>日常维护知识及要求；</w:t>
            </w:r>
            <w:r w:rsidRPr="005132D6">
              <w:rPr>
                <w:rFonts w:ascii="宋体" w:hAnsi="宋体" w:cs="宋体"/>
                <w:color w:val="000000"/>
                <w:kern w:val="0"/>
                <w:sz w:val="20"/>
                <w:szCs w:val="20"/>
              </w:rPr>
              <w:t>2.</w:t>
            </w:r>
            <w:r w:rsidRPr="005132D6">
              <w:rPr>
                <w:rFonts w:ascii="宋体" w:hAnsi="宋体" w:cs="宋体" w:hint="eastAsia"/>
                <w:color w:val="000000"/>
                <w:kern w:val="0"/>
                <w:sz w:val="20"/>
                <w:szCs w:val="20"/>
              </w:rPr>
              <w:t>故障诊断。</w:t>
            </w:r>
          </w:p>
        </w:tc>
        <w:tc>
          <w:tcPr>
            <w:tcW w:w="178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r w:rsidR="00D365E2" w:rsidRPr="005132D6" w:rsidTr="003E3908">
        <w:trPr>
          <w:trHeight w:val="960"/>
        </w:trPr>
        <w:tc>
          <w:tcPr>
            <w:tcW w:w="540" w:type="dxa"/>
            <w:tcBorders>
              <w:top w:val="nil"/>
              <w:left w:val="single" w:sz="4" w:space="0" w:color="auto"/>
              <w:bottom w:val="single" w:sz="4" w:space="0" w:color="auto"/>
              <w:right w:val="single" w:sz="4" w:space="0" w:color="auto"/>
            </w:tcBorders>
            <w:noWrap/>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21</w:t>
            </w:r>
          </w:p>
        </w:tc>
        <w:tc>
          <w:tcPr>
            <w:tcW w:w="1280" w:type="dxa"/>
            <w:vMerge/>
            <w:tcBorders>
              <w:top w:val="nil"/>
              <w:left w:val="single" w:sz="4" w:space="0" w:color="auto"/>
              <w:bottom w:val="single" w:sz="4" w:space="0" w:color="auto"/>
              <w:right w:val="single" w:sz="4" w:space="0" w:color="auto"/>
            </w:tcBorders>
            <w:vAlign w:val="center"/>
          </w:tcPr>
          <w:p w:rsidR="00890206" w:rsidRDefault="00890206">
            <w:pPr>
              <w:widowControl/>
              <w:jc w:val="left"/>
              <w:rPr>
                <w:rFonts w:ascii="宋体" w:cs="Times New Roman"/>
                <w:color w:val="000000"/>
                <w:kern w:val="0"/>
                <w:sz w:val="20"/>
                <w:szCs w:val="20"/>
              </w:rPr>
            </w:pP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国外先进朗姆酒生产技术</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color w:val="000000"/>
                <w:kern w:val="0"/>
                <w:sz w:val="20"/>
                <w:szCs w:val="20"/>
              </w:rPr>
              <w:t>1.</w:t>
            </w:r>
            <w:r w:rsidRPr="005132D6">
              <w:rPr>
                <w:rFonts w:ascii="宋体" w:hAnsi="宋体" w:cs="宋体" w:hint="eastAsia"/>
                <w:color w:val="000000"/>
                <w:kern w:val="0"/>
                <w:sz w:val="20"/>
                <w:szCs w:val="20"/>
              </w:rPr>
              <w:t>国内外先进的发酵、蒸馏、陈酿等技术；</w:t>
            </w:r>
            <w:r w:rsidRPr="005132D6">
              <w:rPr>
                <w:rFonts w:ascii="宋体" w:hAnsi="宋体" w:cs="宋体"/>
                <w:color w:val="000000"/>
                <w:kern w:val="0"/>
                <w:sz w:val="20"/>
                <w:szCs w:val="20"/>
              </w:rPr>
              <w:t>2.</w:t>
            </w:r>
            <w:r w:rsidRPr="005132D6">
              <w:rPr>
                <w:rFonts w:ascii="宋体" w:hAnsi="宋体" w:cs="宋体" w:hint="eastAsia"/>
                <w:color w:val="000000"/>
                <w:kern w:val="0"/>
                <w:sz w:val="20"/>
                <w:szCs w:val="20"/>
              </w:rPr>
              <w:t>国外知名朗姆酒企业的发展情况，含品牌建设、企业文化等。</w:t>
            </w:r>
          </w:p>
        </w:tc>
        <w:tc>
          <w:tcPr>
            <w:tcW w:w="178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bl>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tbl>
      <w:tblPr>
        <w:tblW w:w="9900" w:type="dxa"/>
        <w:tblInd w:w="-106" w:type="dxa"/>
        <w:tblLook w:val="00A0" w:firstRow="1" w:lastRow="0" w:firstColumn="1" w:lastColumn="0" w:noHBand="0" w:noVBand="0"/>
      </w:tblPr>
      <w:tblGrid>
        <w:gridCol w:w="540"/>
        <w:gridCol w:w="1280"/>
        <w:gridCol w:w="3140"/>
        <w:gridCol w:w="3160"/>
        <w:gridCol w:w="1780"/>
      </w:tblGrid>
      <w:tr w:rsidR="00D365E2" w:rsidRPr="005132D6" w:rsidTr="003E3908">
        <w:trPr>
          <w:trHeight w:val="825"/>
        </w:trPr>
        <w:tc>
          <w:tcPr>
            <w:tcW w:w="540" w:type="dxa"/>
            <w:tcBorders>
              <w:top w:val="single" w:sz="4" w:space="0" w:color="auto"/>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lastRenderedPageBreak/>
              <w:t>序号</w:t>
            </w:r>
          </w:p>
        </w:tc>
        <w:tc>
          <w:tcPr>
            <w:tcW w:w="1280" w:type="dxa"/>
            <w:tcBorders>
              <w:top w:val="single" w:sz="4" w:space="0" w:color="auto"/>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填报单位</w:t>
            </w:r>
          </w:p>
        </w:tc>
        <w:tc>
          <w:tcPr>
            <w:tcW w:w="3140" w:type="dxa"/>
            <w:tcBorders>
              <w:top w:val="single" w:sz="4" w:space="0" w:color="auto"/>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主题名称</w:t>
            </w:r>
          </w:p>
        </w:tc>
        <w:tc>
          <w:tcPr>
            <w:tcW w:w="3160" w:type="dxa"/>
            <w:tcBorders>
              <w:top w:val="single" w:sz="4" w:space="0" w:color="auto"/>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内容要求</w:t>
            </w:r>
          </w:p>
        </w:tc>
        <w:tc>
          <w:tcPr>
            <w:tcW w:w="1780" w:type="dxa"/>
            <w:tcBorders>
              <w:top w:val="single" w:sz="4" w:space="0" w:color="auto"/>
              <w:left w:val="nil"/>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其他相关要求</w:t>
            </w:r>
          </w:p>
        </w:tc>
      </w:tr>
      <w:tr w:rsidR="00D365E2" w:rsidRPr="005132D6" w:rsidTr="003E3908">
        <w:trPr>
          <w:trHeight w:val="705"/>
        </w:trPr>
        <w:tc>
          <w:tcPr>
            <w:tcW w:w="540" w:type="dxa"/>
            <w:tcBorders>
              <w:top w:val="nil"/>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22</w:t>
            </w:r>
          </w:p>
        </w:tc>
        <w:tc>
          <w:tcPr>
            <w:tcW w:w="1280" w:type="dxa"/>
            <w:vMerge w:val="restart"/>
            <w:tcBorders>
              <w:top w:val="nil"/>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东兴市委</w:t>
            </w:r>
            <w:r w:rsidRPr="005132D6">
              <w:rPr>
                <w:rFonts w:ascii="宋体" w:cs="Times New Roman"/>
                <w:color w:val="000000"/>
                <w:kern w:val="0"/>
                <w:sz w:val="20"/>
                <w:szCs w:val="20"/>
              </w:rPr>
              <w:br/>
            </w:r>
            <w:r w:rsidRPr="005132D6">
              <w:rPr>
                <w:rFonts w:ascii="宋体" w:hAnsi="宋体" w:cs="宋体" w:hint="eastAsia"/>
                <w:color w:val="000000"/>
                <w:kern w:val="0"/>
                <w:sz w:val="20"/>
                <w:szCs w:val="20"/>
              </w:rPr>
              <w:t>组织部</w:t>
            </w:r>
          </w:p>
        </w:tc>
        <w:tc>
          <w:tcPr>
            <w:tcW w:w="3140" w:type="dxa"/>
            <w:tcBorders>
              <w:top w:val="single" w:sz="4" w:space="0" w:color="auto"/>
              <w:left w:val="nil"/>
              <w:bottom w:val="single" w:sz="4" w:space="0" w:color="auto"/>
              <w:right w:val="single" w:sz="4" w:space="0" w:color="000000"/>
            </w:tcBorders>
            <w:noWrap/>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领导干部应急管理能力专题讲座</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如何增强领导干部应急管理能力和业务知识等。</w:t>
            </w:r>
          </w:p>
        </w:tc>
        <w:tc>
          <w:tcPr>
            <w:tcW w:w="1780" w:type="dxa"/>
            <w:tcBorders>
              <w:top w:val="nil"/>
              <w:left w:val="nil"/>
              <w:bottom w:val="single" w:sz="4" w:space="0" w:color="auto"/>
              <w:right w:val="single" w:sz="4" w:space="0" w:color="auto"/>
            </w:tcBorders>
            <w:noWrap/>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r w:rsidR="00D365E2" w:rsidRPr="005132D6" w:rsidTr="003E3908">
        <w:trPr>
          <w:trHeight w:val="705"/>
        </w:trPr>
        <w:tc>
          <w:tcPr>
            <w:tcW w:w="540" w:type="dxa"/>
            <w:tcBorders>
              <w:top w:val="nil"/>
              <w:left w:val="single" w:sz="4" w:space="0" w:color="auto"/>
              <w:bottom w:val="single" w:sz="4" w:space="0" w:color="auto"/>
              <w:right w:val="single" w:sz="4" w:space="0" w:color="auto"/>
            </w:tcBorders>
            <w:noWrap/>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23</w:t>
            </w:r>
          </w:p>
        </w:tc>
        <w:tc>
          <w:tcPr>
            <w:tcW w:w="1280" w:type="dxa"/>
            <w:vMerge/>
            <w:tcBorders>
              <w:top w:val="nil"/>
              <w:left w:val="single" w:sz="4" w:space="0" w:color="auto"/>
              <w:bottom w:val="single" w:sz="4" w:space="0" w:color="auto"/>
              <w:right w:val="single" w:sz="4" w:space="0" w:color="auto"/>
            </w:tcBorders>
            <w:vAlign w:val="center"/>
          </w:tcPr>
          <w:p w:rsidR="00890206" w:rsidRDefault="00890206">
            <w:pPr>
              <w:widowControl/>
              <w:jc w:val="left"/>
              <w:rPr>
                <w:rFonts w:ascii="宋体" w:cs="Times New Roman"/>
                <w:color w:val="000000"/>
                <w:kern w:val="0"/>
                <w:sz w:val="20"/>
                <w:szCs w:val="20"/>
              </w:rPr>
            </w:pPr>
          </w:p>
        </w:tc>
        <w:tc>
          <w:tcPr>
            <w:tcW w:w="3140" w:type="dxa"/>
            <w:tcBorders>
              <w:top w:val="single" w:sz="4" w:space="0" w:color="auto"/>
              <w:left w:val="nil"/>
              <w:bottom w:val="single" w:sz="4" w:space="0" w:color="auto"/>
              <w:right w:val="single" w:sz="4" w:space="0" w:color="000000"/>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当前宏观经济形势与供给侧结构改革解读专题讲座</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当前国内外宏观经济形势、供给侧结构改革内容等。</w:t>
            </w:r>
          </w:p>
        </w:tc>
        <w:tc>
          <w:tcPr>
            <w:tcW w:w="1780" w:type="dxa"/>
            <w:tcBorders>
              <w:top w:val="nil"/>
              <w:left w:val="nil"/>
              <w:bottom w:val="single" w:sz="4" w:space="0" w:color="auto"/>
              <w:right w:val="single" w:sz="4" w:space="0" w:color="auto"/>
            </w:tcBorders>
            <w:noWrap/>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r w:rsidR="00D365E2" w:rsidRPr="005132D6" w:rsidTr="003E3908">
        <w:trPr>
          <w:trHeight w:val="750"/>
        </w:trPr>
        <w:tc>
          <w:tcPr>
            <w:tcW w:w="540" w:type="dxa"/>
            <w:tcBorders>
              <w:top w:val="nil"/>
              <w:left w:val="single" w:sz="4" w:space="0" w:color="auto"/>
              <w:bottom w:val="single" w:sz="4" w:space="0" w:color="auto"/>
              <w:right w:val="single" w:sz="4" w:space="0" w:color="auto"/>
            </w:tcBorders>
            <w:vAlign w:val="center"/>
          </w:tcPr>
          <w:p w:rsidR="00890206" w:rsidRDefault="00D365E2">
            <w:pPr>
              <w:widowControl/>
              <w:jc w:val="center"/>
              <w:rPr>
                <w:rFonts w:ascii="宋体" w:cs="Times New Roman"/>
                <w:color w:val="000000"/>
                <w:kern w:val="0"/>
                <w:sz w:val="20"/>
                <w:szCs w:val="20"/>
              </w:rPr>
            </w:pPr>
            <w:r w:rsidRPr="005132D6">
              <w:rPr>
                <w:rFonts w:ascii="宋体" w:hAnsi="宋体" w:cs="宋体"/>
                <w:color w:val="000000"/>
                <w:kern w:val="0"/>
                <w:sz w:val="20"/>
                <w:szCs w:val="20"/>
              </w:rPr>
              <w:t>24</w:t>
            </w:r>
          </w:p>
        </w:tc>
        <w:tc>
          <w:tcPr>
            <w:tcW w:w="1280" w:type="dxa"/>
            <w:vMerge/>
            <w:tcBorders>
              <w:top w:val="nil"/>
              <w:left w:val="single" w:sz="4" w:space="0" w:color="auto"/>
              <w:bottom w:val="single" w:sz="4" w:space="0" w:color="auto"/>
              <w:right w:val="single" w:sz="4" w:space="0" w:color="auto"/>
            </w:tcBorders>
            <w:vAlign w:val="center"/>
          </w:tcPr>
          <w:p w:rsidR="00890206" w:rsidRDefault="00890206">
            <w:pPr>
              <w:widowControl/>
              <w:jc w:val="left"/>
              <w:rPr>
                <w:rFonts w:ascii="宋体" w:cs="Times New Roman"/>
                <w:color w:val="000000"/>
                <w:kern w:val="0"/>
                <w:sz w:val="20"/>
                <w:szCs w:val="20"/>
              </w:rPr>
            </w:pPr>
          </w:p>
        </w:tc>
        <w:tc>
          <w:tcPr>
            <w:tcW w:w="3140" w:type="dxa"/>
            <w:tcBorders>
              <w:top w:val="single" w:sz="4" w:space="0" w:color="auto"/>
              <w:left w:val="nil"/>
              <w:bottom w:val="single" w:sz="4" w:space="0" w:color="auto"/>
              <w:right w:val="single" w:sz="4" w:space="0" w:color="000000"/>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沿边金融综合改革试验区政策与优势解读专题讲座</w:t>
            </w:r>
          </w:p>
        </w:tc>
        <w:tc>
          <w:tcPr>
            <w:tcW w:w="3160" w:type="dxa"/>
            <w:tcBorders>
              <w:top w:val="nil"/>
              <w:left w:val="nil"/>
              <w:bottom w:val="single" w:sz="4" w:space="0" w:color="auto"/>
              <w:right w:val="single" w:sz="4" w:space="0" w:color="auto"/>
            </w:tcBorders>
            <w:vAlign w:val="center"/>
          </w:tcPr>
          <w:p w:rsidR="00890206" w:rsidRDefault="00D365E2">
            <w:pPr>
              <w:widowControl/>
              <w:jc w:val="left"/>
              <w:rPr>
                <w:rFonts w:ascii="宋体" w:cs="Times New Roman"/>
                <w:color w:val="000000"/>
                <w:kern w:val="0"/>
                <w:sz w:val="20"/>
                <w:szCs w:val="20"/>
              </w:rPr>
            </w:pPr>
            <w:r w:rsidRPr="005132D6">
              <w:rPr>
                <w:rFonts w:ascii="宋体" w:hAnsi="宋体" w:cs="宋体" w:hint="eastAsia"/>
                <w:color w:val="000000"/>
                <w:kern w:val="0"/>
                <w:sz w:val="20"/>
                <w:szCs w:val="20"/>
              </w:rPr>
              <w:t>沿边金融综合改革试验区的相关政策与优势。</w:t>
            </w:r>
          </w:p>
        </w:tc>
        <w:tc>
          <w:tcPr>
            <w:tcW w:w="1780" w:type="dxa"/>
            <w:tcBorders>
              <w:top w:val="nil"/>
              <w:left w:val="nil"/>
              <w:bottom w:val="single" w:sz="4" w:space="0" w:color="auto"/>
              <w:right w:val="single" w:sz="4" w:space="0" w:color="auto"/>
            </w:tcBorders>
            <w:noWrap/>
            <w:vAlign w:val="center"/>
          </w:tcPr>
          <w:p w:rsidR="00890206" w:rsidRDefault="00D365E2">
            <w:pPr>
              <w:widowControl/>
              <w:jc w:val="center"/>
              <w:rPr>
                <w:rFonts w:ascii="宋体" w:cs="Times New Roman"/>
                <w:color w:val="000000"/>
                <w:kern w:val="0"/>
                <w:sz w:val="20"/>
                <w:szCs w:val="20"/>
              </w:rPr>
            </w:pPr>
            <w:r w:rsidRPr="005132D6">
              <w:rPr>
                <w:rFonts w:ascii="宋体" w:hAnsi="宋体" w:cs="宋体" w:hint="eastAsia"/>
                <w:color w:val="000000"/>
                <w:kern w:val="0"/>
                <w:sz w:val="20"/>
                <w:szCs w:val="20"/>
              </w:rPr>
              <w:t xml:space="preserve">　</w:t>
            </w:r>
          </w:p>
        </w:tc>
      </w:tr>
    </w:tbl>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spacing w:line="280" w:lineRule="exact"/>
        <w:jc w:val="center"/>
        <w:rPr>
          <w:rFonts w:ascii="宋体" w:cs="Times New Roman"/>
          <w:b/>
          <w:bCs/>
          <w:color w:val="000000"/>
          <w:sz w:val="24"/>
          <w:szCs w:val="24"/>
        </w:rPr>
      </w:pPr>
    </w:p>
    <w:p w:rsidR="00890206" w:rsidRDefault="00890206">
      <w:pPr>
        <w:rPr>
          <w:rFonts w:cs="Times New Roman"/>
        </w:rPr>
      </w:pPr>
    </w:p>
    <w:sectPr w:rsidR="00890206" w:rsidSect="00F20D84">
      <w:footerReference w:type="default" r:id="rId6"/>
      <w:pgSz w:w="11906" w:h="16838" w:code="9"/>
      <w:pgMar w:top="1304" w:right="1588" w:bottom="130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AE6" w:rsidRDefault="008A7AE6">
      <w:pPr>
        <w:rPr>
          <w:rFonts w:cs="Times New Roman"/>
        </w:rPr>
      </w:pPr>
      <w:r>
        <w:rPr>
          <w:rFonts w:cs="Times New Roman"/>
        </w:rPr>
        <w:separator/>
      </w:r>
    </w:p>
  </w:endnote>
  <w:endnote w:type="continuationSeparator" w:id="0">
    <w:p w:rsidR="008A7AE6" w:rsidRDefault="008A7AE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206" w:rsidRDefault="008A7AE6">
    <w:pPr>
      <w:pStyle w:val="a4"/>
      <w:jc w:val="center"/>
      <w:rPr>
        <w:rFonts w:cs="Times New Roman"/>
      </w:rPr>
    </w:pPr>
    <w:r>
      <w:fldChar w:fldCharType="begin"/>
    </w:r>
    <w:r>
      <w:instrText xml:space="preserve"> PAGE   \* MERGEFORMAT </w:instrText>
    </w:r>
    <w:r>
      <w:fldChar w:fldCharType="separate"/>
    </w:r>
    <w:r w:rsidR="00583FB2" w:rsidRPr="00583FB2">
      <w:rPr>
        <w:noProof/>
        <w:lang w:val="zh-CN"/>
      </w:rPr>
      <w:t>3</w:t>
    </w:r>
    <w:r>
      <w:rPr>
        <w:noProof/>
        <w:lang w:val="zh-CN"/>
      </w:rPr>
      <w:fldChar w:fldCharType="end"/>
    </w:r>
  </w:p>
  <w:p w:rsidR="00890206" w:rsidRDefault="00890206">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AE6" w:rsidRDefault="008A7AE6">
      <w:pPr>
        <w:rPr>
          <w:rFonts w:cs="Times New Roman"/>
        </w:rPr>
      </w:pPr>
      <w:r>
        <w:rPr>
          <w:rFonts w:cs="Times New Roman"/>
        </w:rPr>
        <w:separator/>
      </w:r>
    </w:p>
  </w:footnote>
  <w:footnote w:type="continuationSeparator" w:id="0">
    <w:p w:rsidR="008A7AE6" w:rsidRDefault="008A7AE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D84"/>
    <w:rsid w:val="00021B7C"/>
    <w:rsid w:val="0004376E"/>
    <w:rsid w:val="000574EE"/>
    <w:rsid w:val="00153D26"/>
    <w:rsid w:val="0016705C"/>
    <w:rsid w:val="002435F1"/>
    <w:rsid w:val="00365A65"/>
    <w:rsid w:val="003E3908"/>
    <w:rsid w:val="003F142D"/>
    <w:rsid w:val="00411157"/>
    <w:rsid w:val="00490271"/>
    <w:rsid w:val="005132D6"/>
    <w:rsid w:val="005614FE"/>
    <w:rsid w:val="00583FB2"/>
    <w:rsid w:val="00610BD0"/>
    <w:rsid w:val="00822624"/>
    <w:rsid w:val="00890206"/>
    <w:rsid w:val="008A7AE6"/>
    <w:rsid w:val="00913E2B"/>
    <w:rsid w:val="009838B8"/>
    <w:rsid w:val="00AD1BCF"/>
    <w:rsid w:val="00B97B8B"/>
    <w:rsid w:val="00C4726E"/>
    <w:rsid w:val="00CA390D"/>
    <w:rsid w:val="00CB3045"/>
    <w:rsid w:val="00D365E2"/>
    <w:rsid w:val="00F20D84"/>
    <w:rsid w:val="00F31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454EFFF-C8E7-4E9E-B914-2CCC2863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76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153D2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153D26"/>
    <w:rPr>
      <w:sz w:val="18"/>
      <w:szCs w:val="18"/>
    </w:rPr>
  </w:style>
  <w:style w:type="paragraph" w:styleId="a4">
    <w:name w:val="footer"/>
    <w:basedOn w:val="a"/>
    <w:link w:val="Char0"/>
    <w:uiPriority w:val="99"/>
    <w:rsid w:val="00153D26"/>
    <w:pPr>
      <w:tabs>
        <w:tab w:val="center" w:pos="4153"/>
        <w:tab w:val="right" w:pos="8306"/>
      </w:tabs>
      <w:snapToGrid w:val="0"/>
      <w:jc w:val="left"/>
    </w:pPr>
    <w:rPr>
      <w:sz w:val="18"/>
      <w:szCs w:val="18"/>
    </w:rPr>
  </w:style>
  <w:style w:type="character" w:customStyle="1" w:styleId="Char0">
    <w:name w:val="页脚 Char"/>
    <w:link w:val="a4"/>
    <w:uiPriority w:val="99"/>
    <w:locked/>
    <w:rsid w:val="00153D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236</Words>
  <Characters>1351</Characters>
  <Application>Microsoft Office Word</Application>
  <DocSecurity>0</DocSecurity>
  <Lines>11</Lines>
  <Paragraphs>3</Paragraphs>
  <ScaleCrop>false</ScaleCrop>
  <Company>Microsoft</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DELL</cp:lastModifiedBy>
  <cp:revision>9</cp:revision>
  <dcterms:created xsi:type="dcterms:W3CDTF">2017-05-09T11:46:00Z</dcterms:created>
  <dcterms:modified xsi:type="dcterms:W3CDTF">2017-05-17T02:36:00Z</dcterms:modified>
</cp:coreProperties>
</file>